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A0" w:rsidRPr="00FA1EA0" w:rsidRDefault="00FA1EA0" w:rsidP="00FA1EA0">
      <w:pPr>
        <w:pStyle w:val="a5"/>
        <w:jc w:val="right"/>
        <w:rPr>
          <w:rFonts w:ascii="Times New Roman" w:hAnsi="Times New Roman" w:cs="Times New Roman"/>
          <w:b/>
          <w:sz w:val="28"/>
          <w:szCs w:val="28"/>
          <w:lang w:val="uk-UA" w:eastAsia="ru-RU"/>
        </w:rPr>
      </w:pPr>
    </w:p>
    <w:p w:rsidR="00FA1EA0" w:rsidRPr="00FA1EA0" w:rsidRDefault="00FA1EA0" w:rsidP="00FA1EA0">
      <w:pPr>
        <w:pStyle w:val="a5"/>
        <w:jc w:val="both"/>
        <w:rPr>
          <w:rFonts w:ascii="Times New Roman" w:hAnsi="Times New Roman" w:cs="Times New Roman"/>
          <w:b/>
          <w:sz w:val="28"/>
          <w:szCs w:val="28"/>
          <w:lang w:val="uk-UA" w:eastAsia="ru-RU"/>
        </w:rPr>
      </w:pPr>
      <w:r w:rsidRPr="00FA1EA0">
        <w:rPr>
          <w:rFonts w:ascii="Times New Roman" w:hAnsi="Times New Roman" w:cs="Times New Roman"/>
          <w:b/>
          <w:sz w:val="28"/>
          <w:szCs w:val="28"/>
          <w:lang w:val="uk-UA" w:eastAsia="ru-RU"/>
        </w:rPr>
        <w:t>Надвірнянське управління ГУ ДПС в Івано-Франківській області повідомляє:</w:t>
      </w:r>
    </w:p>
    <w:p w:rsidR="00FA1EA0" w:rsidRPr="00FA1EA0" w:rsidRDefault="00FA1EA0" w:rsidP="00FA1EA0">
      <w:pPr>
        <w:pStyle w:val="a5"/>
        <w:jc w:val="both"/>
        <w:rPr>
          <w:rFonts w:ascii="Times New Roman" w:hAnsi="Times New Roman" w:cs="Times New Roman"/>
          <w:b/>
          <w:sz w:val="28"/>
          <w:szCs w:val="28"/>
          <w:lang w:val="uk-UA" w:eastAsia="ru-RU"/>
        </w:rPr>
      </w:pPr>
    </w:p>
    <w:p w:rsidR="00FC0C0A" w:rsidRPr="00FA1EA0" w:rsidRDefault="00FC0C0A" w:rsidP="00FF395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Увага! Для списання недоїмки зі сплати Є</w:t>
      </w:r>
      <w:proofErr w:type="gramStart"/>
      <w:r w:rsidRPr="00FA1EA0">
        <w:rPr>
          <w:rFonts w:ascii="Times New Roman" w:hAnsi="Times New Roman" w:cs="Times New Roman"/>
          <w:b/>
          <w:sz w:val="28"/>
          <w:szCs w:val="28"/>
          <w:lang w:eastAsia="ru-RU"/>
        </w:rPr>
        <w:t>СВ</w:t>
      </w:r>
      <w:proofErr w:type="gramEnd"/>
      <w:r w:rsidRPr="00FA1EA0">
        <w:rPr>
          <w:rFonts w:ascii="Times New Roman" w:hAnsi="Times New Roman" w:cs="Times New Roman"/>
          <w:b/>
          <w:sz w:val="28"/>
          <w:szCs w:val="28"/>
          <w:lang w:eastAsia="ru-RU"/>
        </w:rPr>
        <w:t xml:space="preserve"> «сплячі» підприємці подають заяву до 31 серпня 2020</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Законом України від 13 травня 2020 року № 592-ІХ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(далі - Закон № 592) розділ VIII «Прикінцеві та перехідні положення» Закону України від 08 липня 2010 року № 2464-VI «Про збір та облік єдиного внеску на загальнообов'язкове державне соціальне страхування» доповнено пунктом 915.</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Згідно з внесеними змінами підлягають списанню за заявою платника та у порядку, визначеному Законом № 2464, несплачені станом на день набрання чинності, Закону № 592, а саме з 03.06.2020р., з урахуванням особливостей, визначених пунктом 915, суми недоїмки, нараховані платникам єдиного внеску, а саме фізичним особам - підприємцям на загальній системі оподаткування та особам які провадять незалежну підприємницьку діяльність за період з 01 січня 2017 року до 03.06.2020р., а також штрафи та пеня, нараховані на ці суми недоїмки, у разі якщо такими платниками не отримано дохід (прибуток) від їх діяльності, що підлягає обкладенню податком на доходи фізичних осіб, та за умови подання протягом 90 календарних днів з дня набрання чинності Законом № 592 (тобто до 31 серпня 2020р.) :</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val="uk-UA" w:eastAsia="ru-RU"/>
        </w:rPr>
        <w:t>а) фізичними особами - підприємцями на загальній системі оподаткування — державному реєстратору за місцезнаходженням реєстраційної справи фізичної особи - підприємця заяви про державнуреєстрацію припинення підприємницької діяльності та до податкового органу - звітності відповідно до вимог частини другої статті 6 Закону № 2464 за період з 01січня 2017 року до дня набрання чинності Законом № 592 (03.06.2020р.). Зазначена звітність подається платником виключно у випадку, якщо вона не була подана раніше;</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б) особами, які провадять незалежну підприємницьку діяльність до податкового органу за основним місцем обліку заяви про зняття з обліку як платника єдиного внеску та звітності відповідно до вимог частини другої статті 6 Закону № 2464 за період з 01 січня 2017 року до дня набрання чинності Законом № 592(03.06.2020р.). Зазначена звітність подається платником виключно у випадку, якщо вона не була подана раніше.</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Після отримання у встановленому законом порядку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зазначеної звітності (якщо відповідна звітність не була подана раніше) податковий орган протягом 15 робочих днів проводить камеральну перевірку, за результатами якої приймає рішення про списання суми недоїмки, штрафних санкцій і пені або вмотивоване рішення про відмову списання суми недоїмки, штрафних санкцій і пені.</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lastRenderedPageBreak/>
        <w:t>Податковим органом може бути прийнято рішення про відмову списання суми недоїмки, штрафних санкцій і пені, за умови якщо за результатами перевірки буде встановлено, що:</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val="uk-UA" w:eastAsia="ru-RU"/>
        </w:rPr>
        <w:t>1) платник податків отримав дохід (прибуток) протягом періоду з 01 січня 2017 року до дня набрання чинності Законом № 592;</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val="uk-UA" w:eastAsia="ru-RU"/>
        </w:rPr>
        <w:t>2) суми недоїмки, а також штрафи та пеня, нараховані на суми недоїмки, були в повному обсязі самостійно сплачені платником або стягнуті у порядку, передбаченому цим Законом.</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У разі якщо суми недоїмки, а також штрафи та пеня, нараховані на суми недоїмки, були частково самостійно сплачені платником та/або стягнуті у порядку, передбаченому цим Законом, податковий орган приймає рішення про списання суми недоїмки, штрафних санкцій і пені у частині, що залишилася несплаченою.</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Штрафні санкції до платника єдиного внеску, передбачені пунктом 7 частини одинадцятої статті 25 Закону № 2464, за наведених умов не застосовуються.</w:t>
      </w:r>
    </w:p>
    <w:p w:rsidR="00FC0C0A" w:rsidRPr="00FA1EA0" w:rsidRDefault="00FC0C0A" w:rsidP="00FF395C">
      <w:pPr>
        <w:pStyle w:val="a5"/>
        <w:jc w:val="both"/>
        <w:rPr>
          <w:rFonts w:ascii="Times New Roman" w:hAnsi="Times New Roman" w:cs="Times New Roman"/>
          <w:sz w:val="28"/>
          <w:szCs w:val="28"/>
          <w:lang w:val="uk-UA" w:eastAsia="ru-RU"/>
        </w:rPr>
      </w:pPr>
      <w:r w:rsidRPr="00FA1EA0">
        <w:rPr>
          <w:rFonts w:ascii="Times New Roman" w:hAnsi="Times New Roman" w:cs="Times New Roman"/>
          <w:sz w:val="28"/>
          <w:szCs w:val="28"/>
          <w:lang w:val="uk-UA" w:eastAsia="ru-RU"/>
        </w:rPr>
        <w:t>Вимога про сплату суми недоїмки, штрафних санкцій і пені вважається відкликаною у день прийняття податковим органом рішення про списання суми недоїмки, штрафних санкцій і пені.</w:t>
      </w:r>
    </w:p>
    <w:p w:rsidR="00FC0C0A" w:rsidRPr="00FA1EA0" w:rsidRDefault="00FC0C0A" w:rsidP="00FF395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Повідомити про порушення податкового законодавства можна на електронну скриньку</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Державна податкова служба України звертає увагу громадян на можливість подання скарги про порушення податкового законодавства в електронному вигляді. </w:t>
      </w:r>
      <w:proofErr w:type="gramStart"/>
      <w:r w:rsidRPr="00FA1EA0">
        <w:rPr>
          <w:rFonts w:ascii="Times New Roman" w:hAnsi="Times New Roman" w:cs="Times New Roman"/>
          <w:sz w:val="28"/>
          <w:szCs w:val="28"/>
          <w:lang w:eastAsia="ru-RU"/>
        </w:rPr>
        <w:t>На</w:t>
      </w:r>
      <w:proofErr w:type="gramEnd"/>
      <w:r w:rsidRPr="00FA1EA0">
        <w:rPr>
          <w:rFonts w:ascii="Times New Roman" w:hAnsi="Times New Roman" w:cs="Times New Roman"/>
          <w:sz w:val="28"/>
          <w:szCs w:val="28"/>
          <w:lang w:eastAsia="ru-RU"/>
        </w:rPr>
        <w:t xml:space="preserve"> адресу </w:t>
      </w:r>
      <w:hyperlink r:id="rId5" w:history="1">
        <w:r w:rsidRPr="00FA1EA0">
          <w:rPr>
            <w:rFonts w:ascii="Times New Roman" w:hAnsi="Times New Roman" w:cs="Times New Roman"/>
            <w:color w:val="00518C"/>
            <w:sz w:val="28"/>
            <w:szCs w:val="28"/>
            <w:u w:val="single"/>
            <w:lang w:eastAsia="ru-RU"/>
          </w:rPr>
          <w:t>idd@tax.gov.ua</w:t>
        </w:r>
      </w:hyperlink>
      <w:r w:rsidRPr="00FA1EA0">
        <w:rPr>
          <w:rFonts w:ascii="Times New Roman" w:hAnsi="Times New Roman" w:cs="Times New Roman"/>
          <w:sz w:val="28"/>
          <w:szCs w:val="28"/>
          <w:lang w:eastAsia="ru-RU"/>
        </w:rPr>
        <w:t> можна надсилати інформацію (скаргу), зокрема, про:</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проведення розрахунків без застосування РРО – чек РРО не видано;</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відсутність інформації про виданий чек РРО в Електронному кабінеті ДПС;</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 продаж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ідакцизних товарів (алкогольні напої та/або тютюнові вироби) з ознаками підробки, відсутність акцизних марок,  відсутність інформації про акцизні марки в інформаційних системах;</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 продаж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ідакцизних товарів (алкогольні напої, тютюнові вироби та пальне) без наявності відповідних ліцензій;</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використання неоформленної найманої праці.</w:t>
      </w:r>
    </w:p>
    <w:p w:rsidR="00FC0C0A" w:rsidRPr="00FA1EA0" w:rsidRDefault="00FC0C0A" w:rsidP="00FF395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За результатами розгляду наданої інформації (скарги) органами ДПС для усунення  порушень будуть вжиті до суб’єктів господарювання – порушників </w:t>
      </w:r>
      <w:proofErr w:type="gramStart"/>
      <w:r w:rsidRPr="00FA1EA0">
        <w:rPr>
          <w:rFonts w:ascii="Times New Roman" w:hAnsi="Times New Roman" w:cs="Times New Roman"/>
          <w:sz w:val="28"/>
          <w:szCs w:val="28"/>
          <w:lang w:eastAsia="ru-RU"/>
        </w:rPr>
        <w:t>контрольно-перев</w:t>
      </w:r>
      <w:proofErr w:type="gramEnd"/>
      <w:r w:rsidRPr="00FA1EA0">
        <w:rPr>
          <w:rFonts w:ascii="Times New Roman" w:hAnsi="Times New Roman" w:cs="Times New Roman"/>
          <w:sz w:val="28"/>
          <w:szCs w:val="28"/>
          <w:lang w:eastAsia="ru-RU"/>
        </w:rPr>
        <w:t>ірочні заходи.</w:t>
      </w:r>
    </w:p>
    <w:p w:rsidR="00FF395C" w:rsidRPr="00FA1EA0" w:rsidRDefault="00FF395C" w:rsidP="00FF395C">
      <w:pPr>
        <w:pStyle w:val="a5"/>
        <w:jc w:val="both"/>
        <w:rPr>
          <w:rFonts w:ascii="Times New Roman" w:hAnsi="Times New Roman" w:cs="Times New Roman"/>
          <w:sz w:val="28"/>
          <w:szCs w:val="28"/>
          <w:lang w:eastAsia="ru-RU"/>
        </w:rPr>
      </w:pPr>
    </w:p>
    <w:p w:rsidR="00FC0C0A" w:rsidRPr="00FA1EA0" w:rsidRDefault="00FC0C0A" w:rsidP="00DC204C">
      <w:pPr>
        <w:pStyle w:val="a5"/>
        <w:jc w:val="center"/>
        <w:rPr>
          <w:rFonts w:ascii="Times New Roman" w:hAnsi="Times New Roman" w:cs="Times New Roman"/>
          <w:b/>
          <w:sz w:val="28"/>
          <w:szCs w:val="28"/>
          <w:lang w:eastAsia="ru-RU"/>
        </w:rPr>
      </w:pPr>
      <w:proofErr w:type="gramStart"/>
      <w:r w:rsidRPr="00FA1EA0">
        <w:rPr>
          <w:rFonts w:ascii="Times New Roman" w:hAnsi="Times New Roman" w:cs="Times New Roman"/>
          <w:b/>
          <w:sz w:val="28"/>
          <w:szCs w:val="28"/>
          <w:lang w:eastAsia="ru-RU"/>
        </w:rPr>
        <w:t>До</w:t>
      </w:r>
      <w:proofErr w:type="gramEnd"/>
      <w:r w:rsidRPr="00FA1EA0">
        <w:rPr>
          <w:rFonts w:ascii="Times New Roman" w:hAnsi="Times New Roman" w:cs="Times New Roman"/>
          <w:b/>
          <w:sz w:val="28"/>
          <w:szCs w:val="28"/>
          <w:lang w:eastAsia="ru-RU"/>
        </w:rPr>
        <w:t xml:space="preserve"> кінця серпня фізичним особам необхідно сплатити земельний податок</w:t>
      </w:r>
    </w:p>
    <w:p w:rsidR="00FC0C0A" w:rsidRPr="00FA1EA0" w:rsidRDefault="00FF395C" w:rsidP="00DC204C">
      <w:pPr>
        <w:pStyle w:val="a5"/>
        <w:jc w:val="both"/>
        <w:rPr>
          <w:rFonts w:ascii="Times New Roman" w:hAnsi="Times New Roman" w:cs="Times New Roman"/>
          <w:sz w:val="28"/>
          <w:szCs w:val="28"/>
          <w:lang w:eastAsia="ru-RU"/>
        </w:rPr>
      </w:pPr>
      <w:proofErr w:type="gramStart"/>
      <w:r w:rsidRPr="00FA1EA0">
        <w:rPr>
          <w:rFonts w:ascii="Times New Roman" w:hAnsi="Times New Roman" w:cs="Times New Roman"/>
          <w:sz w:val="28"/>
          <w:szCs w:val="28"/>
          <w:lang w:eastAsia="ru-RU"/>
        </w:rPr>
        <w:t>Н</w:t>
      </w:r>
      <w:r w:rsidR="00FC0C0A" w:rsidRPr="00FA1EA0">
        <w:rPr>
          <w:rFonts w:ascii="Times New Roman" w:hAnsi="Times New Roman" w:cs="Times New Roman"/>
          <w:sz w:val="28"/>
          <w:szCs w:val="28"/>
          <w:lang w:eastAsia="ru-RU"/>
        </w:rPr>
        <w:t>арахування фізичним особам сум земельного податку або орендної плати за земельні ділянки державної і комунальної власності проводиться податковими органами (за місцем знаходження земельної ділянки), які надсилають (вручають) платникові за місцем його реєстрації до 01 липня поточного року податкове повідомлення-рішення про внесення земельного податку або орендної плати за земельні ділянки державної і комунальної власності.</w:t>
      </w:r>
      <w:proofErr w:type="gramEnd"/>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lastRenderedPageBreak/>
        <w:t>Земельний податок або орендна плата за земельні ділянки державної і комунальної власності фізичними особами сплачується протягом 60 днів з дня вручення податкового повідомлення-рішення.</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Для отримання повідомлення-рішення на сплату земельного податку громадяни можуть звернутись до ДПІ за </w:t>
      </w:r>
      <w:proofErr w:type="gramStart"/>
      <w:r w:rsidRPr="00FA1EA0">
        <w:rPr>
          <w:rFonts w:ascii="Times New Roman" w:hAnsi="Times New Roman" w:cs="Times New Roman"/>
          <w:sz w:val="28"/>
          <w:szCs w:val="28"/>
          <w:lang w:eastAsia="ru-RU"/>
        </w:rPr>
        <w:t>м</w:t>
      </w:r>
      <w:proofErr w:type="gramEnd"/>
      <w:r w:rsidRPr="00FA1EA0">
        <w:rPr>
          <w:rFonts w:ascii="Times New Roman" w:hAnsi="Times New Roman" w:cs="Times New Roman"/>
          <w:sz w:val="28"/>
          <w:szCs w:val="28"/>
          <w:lang w:eastAsia="ru-RU"/>
        </w:rPr>
        <w:t>ісцем розміщення земельної ділянки.</w:t>
      </w:r>
    </w:p>
    <w:p w:rsidR="00DC204C" w:rsidRPr="00FA1EA0" w:rsidRDefault="00DC204C" w:rsidP="00DC204C">
      <w:pPr>
        <w:pStyle w:val="a5"/>
        <w:jc w:val="both"/>
        <w:rPr>
          <w:rFonts w:ascii="Times New Roman" w:hAnsi="Times New Roman" w:cs="Times New Roman"/>
          <w:sz w:val="28"/>
          <w:szCs w:val="28"/>
          <w:lang w:eastAsia="ru-RU"/>
        </w:rPr>
      </w:pPr>
    </w:p>
    <w:p w:rsidR="00FC0C0A" w:rsidRPr="00FA1EA0" w:rsidRDefault="00FC0C0A" w:rsidP="00DC204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Чи мають право суб’єкти господарювання не застосовувати РРО та/або програмні РРО при здійсненні торгі</w:t>
      </w:r>
      <w:proofErr w:type="gramStart"/>
      <w:r w:rsidRPr="00FA1EA0">
        <w:rPr>
          <w:rFonts w:ascii="Times New Roman" w:hAnsi="Times New Roman" w:cs="Times New Roman"/>
          <w:b/>
          <w:sz w:val="28"/>
          <w:szCs w:val="28"/>
          <w:lang w:eastAsia="ru-RU"/>
        </w:rPr>
        <w:t>вл</w:t>
      </w:r>
      <w:proofErr w:type="gramEnd"/>
      <w:r w:rsidRPr="00FA1EA0">
        <w:rPr>
          <w:rFonts w:ascii="Times New Roman" w:hAnsi="Times New Roman" w:cs="Times New Roman"/>
          <w:b/>
          <w:sz w:val="28"/>
          <w:szCs w:val="28"/>
          <w:lang w:eastAsia="ru-RU"/>
        </w:rPr>
        <w:t>і продукцією власного виробництва?</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До продукції власного виробництва відноситься продукція, яка виробляється та реалізується самим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ідприємством в єдиному технологічному процесі з використанням власної або найманої робочої сили.</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Відповідно до п. 1 ст. 9 Закону України від 06 липня 1995 року № 265/95-ВР «Про застосування реєстраторів розрахункових операцій у сфері торгі</w:t>
      </w:r>
      <w:proofErr w:type="gramStart"/>
      <w:r w:rsidRPr="00FA1EA0">
        <w:rPr>
          <w:rFonts w:ascii="Times New Roman" w:hAnsi="Times New Roman" w:cs="Times New Roman"/>
          <w:sz w:val="28"/>
          <w:szCs w:val="28"/>
          <w:lang w:eastAsia="ru-RU"/>
        </w:rPr>
        <w:t>вл</w:t>
      </w:r>
      <w:proofErr w:type="gramEnd"/>
      <w:r w:rsidRPr="00FA1EA0">
        <w:rPr>
          <w:rFonts w:ascii="Times New Roman" w:hAnsi="Times New Roman" w:cs="Times New Roman"/>
          <w:sz w:val="28"/>
          <w:szCs w:val="28"/>
          <w:lang w:eastAsia="ru-RU"/>
        </w:rPr>
        <w:t xml:space="preserve">і, громадського харчування та послуг» із змінами і доповненнями реєстратори розрахункових операцій (далі – РРО) та/або програмні РРО та розрахункові книжки не застосовуються при здійсненні торгівлі продукцією власного виробництва (крім технічно складних побутових товарів, що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 xml:space="preserve">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підприємствами, установами і організаціями усіх форм власності, крім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уповноваженою особою відповідного суб’єкта господарювання.</w:t>
      </w:r>
    </w:p>
    <w:p w:rsidR="00DC204C" w:rsidRPr="00FA1EA0" w:rsidRDefault="00DC204C" w:rsidP="00DC204C">
      <w:pPr>
        <w:pStyle w:val="a5"/>
        <w:jc w:val="both"/>
        <w:rPr>
          <w:rFonts w:ascii="Times New Roman" w:hAnsi="Times New Roman" w:cs="Times New Roman"/>
          <w:sz w:val="28"/>
          <w:szCs w:val="28"/>
          <w:lang w:eastAsia="ru-RU"/>
        </w:rPr>
      </w:pPr>
    </w:p>
    <w:p w:rsidR="00FC0C0A" w:rsidRPr="00FA1EA0" w:rsidRDefault="00FC0C0A" w:rsidP="00DC204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 xml:space="preserve">Податкові новації: </w:t>
      </w:r>
      <w:proofErr w:type="gramStart"/>
      <w:r w:rsidRPr="00FA1EA0">
        <w:rPr>
          <w:rFonts w:ascii="Times New Roman" w:hAnsi="Times New Roman" w:cs="Times New Roman"/>
          <w:b/>
          <w:sz w:val="28"/>
          <w:szCs w:val="28"/>
          <w:lang w:eastAsia="ru-RU"/>
        </w:rPr>
        <w:t>п</w:t>
      </w:r>
      <w:proofErr w:type="gramEnd"/>
      <w:r w:rsidRPr="00FA1EA0">
        <w:rPr>
          <w:rFonts w:ascii="Times New Roman" w:hAnsi="Times New Roman" w:cs="Times New Roman"/>
          <w:b/>
          <w:sz w:val="28"/>
          <w:szCs w:val="28"/>
          <w:lang w:eastAsia="ru-RU"/>
        </w:rPr>
        <w:t>ідвищено критерій для визначення основних засобів</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Законом України від 16.01.2020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внесено зміни до п</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 xml:space="preserve"> 14.1.138 ст. 14 в частині підвищення вартісного критерія визначення основних засобів (норма набула чинності 23 травня 2020 року).</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Так, вартісний поріг для віднесення необоротних активів до основних засобів, очікуваний строк корисного використання (експлуатації) яких з дати введення в експлуатацію становить понад один </w:t>
      </w:r>
      <w:proofErr w:type="gramStart"/>
      <w:r w:rsidRPr="00FA1EA0">
        <w:rPr>
          <w:rFonts w:ascii="Times New Roman" w:hAnsi="Times New Roman" w:cs="Times New Roman"/>
          <w:sz w:val="28"/>
          <w:szCs w:val="28"/>
          <w:lang w:eastAsia="ru-RU"/>
        </w:rPr>
        <w:t>р</w:t>
      </w:r>
      <w:proofErr w:type="gramEnd"/>
      <w:r w:rsidRPr="00FA1EA0">
        <w:rPr>
          <w:rFonts w:ascii="Times New Roman" w:hAnsi="Times New Roman" w:cs="Times New Roman"/>
          <w:sz w:val="28"/>
          <w:szCs w:val="28"/>
          <w:lang w:eastAsia="ru-RU"/>
        </w:rPr>
        <w:t>ік (або операційний цикл, якщо він довший за рік) - становить 20 тис. грн. (було 6 тис. грн.).</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Цей критерій застосовується до основних засобів, що вводяться в експлуатацію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ісля 22 травня 2020 року.</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Основні засоби, введені в експлуатацію до 23 травня 2020 року, продовжують амортизуватись у податковому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іку, навіть якщо їх залишкова балансова вартість не перевищує 20 тис. грн.</w:t>
      </w:r>
    </w:p>
    <w:p w:rsidR="00FC0C0A" w:rsidRPr="00FA1EA0" w:rsidRDefault="00FC0C0A"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lastRenderedPageBreak/>
        <w:t xml:space="preserve">Нагадаємо, що основні засоби – це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w:t>
      </w:r>
      <w:proofErr w:type="gramStart"/>
      <w:r w:rsidRPr="00FA1EA0">
        <w:rPr>
          <w:rFonts w:ascii="Times New Roman" w:hAnsi="Times New Roman" w:cs="Times New Roman"/>
          <w:sz w:val="28"/>
          <w:szCs w:val="28"/>
          <w:lang w:eastAsia="ru-RU"/>
        </w:rPr>
        <w:t>арх</w:t>
      </w:r>
      <w:proofErr w:type="gramEnd"/>
      <w:r w:rsidRPr="00FA1EA0">
        <w:rPr>
          <w:rFonts w:ascii="Times New Roman" w:hAnsi="Times New Roman" w:cs="Times New Roman"/>
          <w:sz w:val="28"/>
          <w:szCs w:val="28"/>
          <w:lang w:eastAsia="ru-RU"/>
        </w:rPr>
        <w:t xml:space="preserve">івних фондів, матеріальних активів, вартість яких не перевищує 20000 гривень,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20000 гривень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w:t>
      </w:r>
      <w:proofErr w:type="gramStart"/>
      <w:r w:rsidRPr="00FA1EA0">
        <w:rPr>
          <w:rFonts w:ascii="Times New Roman" w:hAnsi="Times New Roman" w:cs="Times New Roman"/>
          <w:sz w:val="28"/>
          <w:szCs w:val="28"/>
          <w:lang w:eastAsia="ru-RU"/>
        </w:rPr>
        <w:t>р</w:t>
      </w:r>
      <w:proofErr w:type="gramEnd"/>
      <w:r w:rsidRPr="00FA1EA0">
        <w:rPr>
          <w:rFonts w:ascii="Times New Roman" w:hAnsi="Times New Roman" w:cs="Times New Roman"/>
          <w:sz w:val="28"/>
          <w:szCs w:val="28"/>
          <w:lang w:eastAsia="ru-RU"/>
        </w:rPr>
        <w:t xml:space="preserve">ік (або операційний цикл, якщо він довший за </w:t>
      </w:r>
      <w:proofErr w:type="gramStart"/>
      <w:r w:rsidRPr="00FA1EA0">
        <w:rPr>
          <w:rFonts w:ascii="Times New Roman" w:hAnsi="Times New Roman" w:cs="Times New Roman"/>
          <w:sz w:val="28"/>
          <w:szCs w:val="28"/>
          <w:lang w:eastAsia="ru-RU"/>
        </w:rPr>
        <w:t>р</w:t>
      </w:r>
      <w:proofErr w:type="gramEnd"/>
      <w:r w:rsidRPr="00FA1EA0">
        <w:rPr>
          <w:rFonts w:ascii="Times New Roman" w:hAnsi="Times New Roman" w:cs="Times New Roman"/>
          <w:sz w:val="28"/>
          <w:szCs w:val="28"/>
          <w:lang w:eastAsia="ru-RU"/>
        </w:rPr>
        <w:t>ік).</w:t>
      </w:r>
    </w:p>
    <w:p w:rsidR="00DC204C" w:rsidRPr="00FA1EA0" w:rsidRDefault="00DC204C" w:rsidP="00DC204C">
      <w:pPr>
        <w:pStyle w:val="a5"/>
        <w:jc w:val="both"/>
        <w:rPr>
          <w:rFonts w:ascii="Times New Roman" w:hAnsi="Times New Roman" w:cs="Times New Roman"/>
          <w:sz w:val="28"/>
          <w:szCs w:val="28"/>
          <w:lang w:eastAsia="ru-RU"/>
        </w:rPr>
      </w:pPr>
    </w:p>
    <w:p w:rsidR="00E33D52" w:rsidRPr="00FA1EA0" w:rsidRDefault="00E33D52" w:rsidP="00DC204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 xml:space="preserve">За які податкові порушення можуть штрафувати </w:t>
      </w:r>
      <w:proofErr w:type="gramStart"/>
      <w:r w:rsidRPr="00FA1EA0">
        <w:rPr>
          <w:rFonts w:ascii="Times New Roman" w:hAnsi="Times New Roman" w:cs="Times New Roman"/>
          <w:b/>
          <w:sz w:val="28"/>
          <w:szCs w:val="28"/>
          <w:lang w:eastAsia="ru-RU"/>
        </w:rPr>
        <w:t>п</w:t>
      </w:r>
      <w:proofErr w:type="gramEnd"/>
      <w:r w:rsidRPr="00FA1EA0">
        <w:rPr>
          <w:rFonts w:ascii="Times New Roman" w:hAnsi="Times New Roman" w:cs="Times New Roman"/>
          <w:b/>
          <w:sz w:val="28"/>
          <w:szCs w:val="28"/>
          <w:lang w:eastAsia="ru-RU"/>
        </w:rPr>
        <w:t>ід час карантину</w:t>
      </w:r>
    </w:p>
    <w:p w:rsidR="00E33D52" w:rsidRPr="00FA1EA0" w:rsidRDefault="00DC204C"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В</w:t>
      </w:r>
      <w:r w:rsidR="00E33D52" w:rsidRPr="00FA1EA0">
        <w:rPr>
          <w:rFonts w:ascii="Times New Roman" w:hAnsi="Times New Roman" w:cs="Times New Roman"/>
          <w:sz w:val="28"/>
          <w:szCs w:val="28"/>
          <w:lang w:eastAsia="ru-RU"/>
        </w:rPr>
        <w:t xml:space="preserve">ідповідно до п. 52 прим. 1 </w:t>
      </w:r>
      <w:proofErr w:type="gramStart"/>
      <w:r w:rsidR="00E33D52" w:rsidRPr="00FA1EA0">
        <w:rPr>
          <w:rFonts w:ascii="Times New Roman" w:hAnsi="Times New Roman" w:cs="Times New Roman"/>
          <w:sz w:val="28"/>
          <w:szCs w:val="28"/>
          <w:lang w:eastAsia="ru-RU"/>
        </w:rPr>
        <w:t>п</w:t>
      </w:r>
      <w:proofErr w:type="gramEnd"/>
      <w:r w:rsidR="00E33D52" w:rsidRPr="00FA1EA0">
        <w:rPr>
          <w:rFonts w:ascii="Times New Roman" w:hAnsi="Times New Roman" w:cs="Times New Roman"/>
          <w:sz w:val="28"/>
          <w:szCs w:val="28"/>
          <w:lang w:eastAsia="ru-RU"/>
        </w:rPr>
        <w:t>ідрозділу 10 розділу XX "Перехідні положення" Податкового кодексу України від 02 грудня 2010 року N 2755-VI, зі змінами та доповненнями (далі - ПКУ),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w:t>
      </w:r>
      <w:proofErr w:type="gramStart"/>
      <w:r w:rsidR="00E33D52" w:rsidRPr="00FA1EA0">
        <w:rPr>
          <w:rFonts w:ascii="Times New Roman" w:hAnsi="Times New Roman" w:cs="Times New Roman"/>
          <w:sz w:val="28"/>
          <w:szCs w:val="28"/>
          <w:lang w:eastAsia="ru-RU"/>
        </w:rPr>
        <w:t>стр</w:t>
      </w:r>
      <w:proofErr w:type="gramEnd"/>
      <w:r w:rsidR="00E33D52" w:rsidRPr="00FA1EA0">
        <w:rPr>
          <w:rFonts w:ascii="Times New Roman" w:hAnsi="Times New Roman" w:cs="Times New Roman"/>
          <w:sz w:val="28"/>
          <w:szCs w:val="28"/>
          <w:lang w:eastAsia="ru-RU"/>
        </w:rPr>
        <w:t>ів України на всій території України з метою запобігання поширенню на території України коронавірусної хвороби (COVID-19), штрафні санкції не застосовуються, крім санкцій за:</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порушення вимог </w:t>
      </w:r>
      <w:proofErr w:type="gramStart"/>
      <w:r w:rsidRPr="00FA1EA0">
        <w:rPr>
          <w:rFonts w:ascii="Times New Roman" w:hAnsi="Times New Roman" w:cs="Times New Roman"/>
          <w:sz w:val="28"/>
          <w:szCs w:val="28"/>
          <w:lang w:eastAsia="ru-RU"/>
        </w:rPr>
        <w:t>до</w:t>
      </w:r>
      <w:proofErr w:type="gramEnd"/>
      <w:r w:rsidRPr="00FA1EA0">
        <w:rPr>
          <w:rFonts w:ascii="Times New Roman" w:hAnsi="Times New Roman" w:cs="Times New Roman"/>
          <w:sz w:val="28"/>
          <w:szCs w:val="28"/>
          <w:lang w:eastAsia="ru-RU"/>
        </w:rPr>
        <w:t xml:space="preserve">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відчуження майна, що перебуває у податковій заставі, без згоди контролюючого органу;</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порушення вимог законодавства в частині:</w:t>
      </w:r>
    </w:p>
    <w:p w:rsidR="00E33D52" w:rsidRPr="00FA1EA0" w:rsidRDefault="00E33D52" w:rsidP="00DC204C">
      <w:pPr>
        <w:pStyle w:val="a5"/>
        <w:jc w:val="both"/>
        <w:rPr>
          <w:rFonts w:ascii="Times New Roman" w:hAnsi="Times New Roman" w:cs="Times New Roman"/>
          <w:sz w:val="28"/>
          <w:szCs w:val="28"/>
          <w:lang w:eastAsia="ru-RU"/>
        </w:rPr>
      </w:pP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іку, виробництва, зберігання та транспортування пального, спирту етилового, алкогольних напоїв та тютюнових виробів;</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цільового використання пального, спирту етилового платниками податкі</w:t>
      </w:r>
      <w:proofErr w:type="gramStart"/>
      <w:r w:rsidRPr="00FA1EA0">
        <w:rPr>
          <w:rFonts w:ascii="Times New Roman" w:hAnsi="Times New Roman" w:cs="Times New Roman"/>
          <w:sz w:val="28"/>
          <w:szCs w:val="28"/>
          <w:lang w:eastAsia="ru-RU"/>
        </w:rPr>
        <w:t>в</w:t>
      </w:r>
      <w:proofErr w:type="gramEnd"/>
      <w:r w:rsidRPr="00FA1EA0">
        <w:rPr>
          <w:rFonts w:ascii="Times New Roman" w:hAnsi="Times New Roman" w:cs="Times New Roman"/>
          <w:sz w:val="28"/>
          <w:szCs w:val="28"/>
          <w:lang w:eastAsia="ru-RU"/>
        </w:rPr>
        <w:t>;</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обладнання акцизних складів витратомірами-лічильниками та/або </w:t>
      </w:r>
      <w:proofErr w:type="gramStart"/>
      <w:r w:rsidRPr="00FA1EA0">
        <w:rPr>
          <w:rFonts w:ascii="Times New Roman" w:hAnsi="Times New Roman" w:cs="Times New Roman"/>
          <w:sz w:val="28"/>
          <w:szCs w:val="28"/>
          <w:lang w:eastAsia="ru-RU"/>
        </w:rPr>
        <w:t>р</w:t>
      </w:r>
      <w:proofErr w:type="gramEnd"/>
      <w:r w:rsidRPr="00FA1EA0">
        <w:rPr>
          <w:rFonts w:ascii="Times New Roman" w:hAnsi="Times New Roman" w:cs="Times New Roman"/>
          <w:sz w:val="28"/>
          <w:szCs w:val="28"/>
          <w:lang w:eastAsia="ru-RU"/>
        </w:rPr>
        <w:t>івномірами-лічильниками;</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здійснення функцій, визначених законодавством у сфері виробництва і обігу спирту, алкогольних напої</w:t>
      </w:r>
      <w:proofErr w:type="gramStart"/>
      <w:r w:rsidRPr="00FA1EA0">
        <w:rPr>
          <w:rFonts w:ascii="Times New Roman" w:hAnsi="Times New Roman" w:cs="Times New Roman"/>
          <w:sz w:val="28"/>
          <w:szCs w:val="28"/>
          <w:lang w:eastAsia="ru-RU"/>
        </w:rPr>
        <w:t>в</w:t>
      </w:r>
      <w:proofErr w:type="gramEnd"/>
      <w:r w:rsidRPr="00FA1EA0">
        <w:rPr>
          <w:rFonts w:ascii="Times New Roman" w:hAnsi="Times New Roman" w:cs="Times New Roman"/>
          <w:sz w:val="28"/>
          <w:szCs w:val="28"/>
          <w:lang w:eastAsia="ru-RU"/>
        </w:rPr>
        <w:t xml:space="preserve"> та тютюнових виробів, пального;</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здійснення суб'єктами господарювання операцій з реалізації пального або спирту етилового без реєстрації таких суб'єктів платниками акцизного податку;</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порушення нарахування, декларування та сплати податку на додану вартість, акцизного податку, рентної плати.</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Протягом періоду з 01 березня 2020 року по останній календарний день місяця (включно), в якому завершується дія карантину, встановленого Кабінетом Міні</w:t>
      </w:r>
      <w:proofErr w:type="gramStart"/>
      <w:r w:rsidRPr="00FA1EA0">
        <w:rPr>
          <w:rFonts w:ascii="Times New Roman" w:hAnsi="Times New Roman" w:cs="Times New Roman"/>
          <w:sz w:val="28"/>
          <w:szCs w:val="28"/>
          <w:lang w:eastAsia="ru-RU"/>
        </w:rPr>
        <w:t>стр</w:t>
      </w:r>
      <w:proofErr w:type="gramEnd"/>
      <w:r w:rsidRPr="00FA1EA0">
        <w:rPr>
          <w:rFonts w:ascii="Times New Roman" w:hAnsi="Times New Roman" w:cs="Times New Roman"/>
          <w:sz w:val="28"/>
          <w:szCs w:val="28"/>
          <w:lang w:eastAsia="ru-RU"/>
        </w:rPr>
        <w:t xml:space="preserve">ів України на всій території України з метою запобігання поширенню на території України коронавірусної хвороби (COVID-19), платникам податків не нараховується пеня, а нарахована, але не сплачена за цей період пеня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ідлягає списанню.</w:t>
      </w:r>
    </w:p>
    <w:p w:rsidR="00DC204C" w:rsidRPr="00FA1EA0" w:rsidRDefault="00DC204C" w:rsidP="00DC204C">
      <w:pPr>
        <w:pStyle w:val="a5"/>
        <w:jc w:val="both"/>
        <w:rPr>
          <w:rFonts w:ascii="Times New Roman" w:hAnsi="Times New Roman" w:cs="Times New Roman"/>
          <w:sz w:val="28"/>
          <w:szCs w:val="28"/>
          <w:lang w:eastAsia="ru-RU"/>
        </w:rPr>
      </w:pPr>
    </w:p>
    <w:p w:rsidR="00E33D52" w:rsidRPr="00FA1EA0" w:rsidRDefault="00E33D52" w:rsidP="00DC204C">
      <w:pPr>
        <w:pStyle w:val="a5"/>
        <w:jc w:val="center"/>
        <w:rPr>
          <w:rFonts w:ascii="Times New Roman" w:hAnsi="Times New Roman" w:cs="Times New Roman"/>
          <w:b/>
          <w:sz w:val="28"/>
          <w:szCs w:val="28"/>
          <w:lang w:eastAsia="ru-RU"/>
        </w:rPr>
      </w:pPr>
      <w:r w:rsidRPr="00FA1EA0">
        <w:rPr>
          <w:rFonts w:ascii="Times New Roman" w:hAnsi="Times New Roman" w:cs="Times New Roman"/>
          <w:b/>
          <w:sz w:val="28"/>
          <w:szCs w:val="28"/>
          <w:lang w:eastAsia="ru-RU"/>
        </w:rPr>
        <w:t>Новації_Закону_466: податковий борг у платника єдиного податку може позбавити його такого статусу</w:t>
      </w:r>
    </w:p>
    <w:p w:rsidR="00DC204C" w:rsidRPr="00FA1EA0" w:rsidRDefault="00E33D52" w:rsidP="00DC204C">
      <w:pPr>
        <w:pStyle w:val="a5"/>
        <w:jc w:val="both"/>
        <w:rPr>
          <w:rFonts w:ascii="Times New Roman" w:hAnsi="Times New Roman" w:cs="Times New Roman"/>
          <w:sz w:val="28"/>
          <w:szCs w:val="28"/>
          <w:lang w:eastAsia="ru-RU"/>
        </w:rPr>
      </w:pPr>
      <w:proofErr w:type="gramStart"/>
      <w:r w:rsidRPr="00FA1EA0">
        <w:rPr>
          <w:rFonts w:ascii="Times New Roman" w:hAnsi="Times New Roman" w:cs="Times New Roman"/>
          <w:sz w:val="28"/>
          <w:szCs w:val="28"/>
          <w:lang w:eastAsia="ru-RU"/>
        </w:rPr>
        <w:t>Законом України від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внесено зміни, зокрема, до п.п. 8 п. 298.2.3 ст. 298 щодо переходу платниками єдиного податку на сплату інших податків і зборів, визначених ПКУ, у</w:t>
      </w:r>
      <w:proofErr w:type="gramEnd"/>
      <w:r w:rsidRPr="00FA1EA0">
        <w:rPr>
          <w:rFonts w:ascii="Times New Roman" w:hAnsi="Times New Roman" w:cs="Times New Roman"/>
          <w:sz w:val="28"/>
          <w:szCs w:val="28"/>
          <w:lang w:eastAsia="ru-RU"/>
        </w:rPr>
        <w:t xml:space="preserve"> разі порушення умов застосування спрощеної системи оподаткування, які набрали чинності з 23 травня 2020 року, а саме:</w:t>
      </w:r>
    </w:p>
    <w:p w:rsidR="00DC204C"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Платники єдиного податку зобов'язані перейти на сплату інших податків і зборів, визначених ПКУ, - у разі наявності податкового боргу у розмірі, що перевищує суму, визначену абзацом третім п. 59.1 ст. 59 ПКУ, на кожне перше число місяця протягом двох послідовних кварталів - в останній день другого із двох послідовних кварталів</w:t>
      </w:r>
      <w:proofErr w:type="gramStart"/>
      <w:r w:rsidRPr="00FA1EA0">
        <w:rPr>
          <w:rFonts w:ascii="Times New Roman" w:hAnsi="Times New Roman" w:cs="Times New Roman"/>
          <w:sz w:val="28"/>
          <w:szCs w:val="28"/>
          <w:lang w:eastAsia="ru-RU"/>
        </w:rPr>
        <w:t>.О</w:t>
      </w:r>
      <w:proofErr w:type="gramEnd"/>
      <w:r w:rsidRPr="00FA1EA0">
        <w:rPr>
          <w:rFonts w:ascii="Times New Roman" w:hAnsi="Times New Roman" w:cs="Times New Roman"/>
          <w:sz w:val="28"/>
          <w:szCs w:val="28"/>
          <w:lang w:eastAsia="ru-RU"/>
        </w:rPr>
        <w:t xml:space="preserve">тже, сума податкового боргу, наявність якого на кожне перше число місяця протягом двох </w:t>
      </w:r>
      <w:proofErr w:type="gramStart"/>
      <w:r w:rsidRPr="00FA1EA0">
        <w:rPr>
          <w:rFonts w:ascii="Times New Roman" w:hAnsi="Times New Roman" w:cs="Times New Roman"/>
          <w:sz w:val="28"/>
          <w:szCs w:val="28"/>
          <w:lang w:eastAsia="ru-RU"/>
        </w:rPr>
        <w:t>посл</w:t>
      </w:r>
      <w:proofErr w:type="gramEnd"/>
      <w:r w:rsidRPr="00FA1EA0">
        <w:rPr>
          <w:rFonts w:ascii="Times New Roman" w:hAnsi="Times New Roman" w:cs="Times New Roman"/>
          <w:sz w:val="28"/>
          <w:szCs w:val="28"/>
          <w:lang w:eastAsia="ru-RU"/>
        </w:rPr>
        <w:t>ідовних кварталів зобов’язує платника єдиного податку перейти на загальну систему оподаткування, має перевищувати 60 неоподатковуваних мінімумів доходів громадян-1020 грн (60 х 17 грн).</w:t>
      </w:r>
    </w:p>
    <w:p w:rsidR="00E33D52" w:rsidRPr="00FA1EA0" w:rsidRDefault="00E33D52" w:rsidP="00DC204C">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Якщо платником не буде здійснений такий перехід, то за </w:t>
      </w:r>
      <w:proofErr w:type="gramStart"/>
      <w:r w:rsidRPr="00FA1EA0">
        <w:rPr>
          <w:rFonts w:ascii="Times New Roman" w:hAnsi="Times New Roman" w:cs="Times New Roman"/>
          <w:sz w:val="28"/>
          <w:szCs w:val="28"/>
          <w:lang w:eastAsia="ru-RU"/>
        </w:rPr>
        <w:t>р</w:t>
      </w:r>
      <w:proofErr w:type="gramEnd"/>
      <w:r w:rsidRPr="00FA1EA0">
        <w:rPr>
          <w:rFonts w:ascii="Times New Roman" w:hAnsi="Times New Roman" w:cs="Times New Roman"/>
          <w:sz w:val="28"/>
          <w:szCs w:val="28"/>
          <w:lang w:eastAsia="ru-RU"/>
        </w:rPr>
        <w:t>ішенням контролюючого органу його реєстрація платником єдиного податку може бути анульована шляхом виключення з реєстру платників єдиного податку.</w:t>
      </w:r>
    </w:p>
    <w:p w:rsidR="00DC204C" w:rsidRPr="00FA1EA0" w:rsidRDefault="00DC204C" w:rsidP="00DC204C">
      <w:pPr>
        <w:pStyle w:val="a5"/>
        <w:jc w:val="both"/>
        <w:rPr>
          <w:rFonts w:ascii="Times New Roman" w:hAnsi="Times New Roman" w:cs="Times New Roman"/>
          <w:sz w:val="28"/>
          <w:szCs w:val="28"/>
          <w:lang w:eastAsia="ru-RU"/>
        </w:rPr>
      </w:pPr>
    </w:p>
    <w:p w:rsidR="00DC204C" w:rsidRPr="00FA1EA0" w:rsidRDefault="00DC204C" w:rsidP="007178ED">
      <w:pPr>
        <w:pStyle w:val="a5"/>
        <w:jc w:val="center"/>
        <w:rPr>
          <w:rFonts w:ascii="Times New Roman" w:hAnsi="Times New Roman" w:cs="Times New Roman"/>
          <w:b/>
          <w:sz w:val="28"/>
          <w:szCs w:val="28"/>
          <w:lang w:eastAsia="ru-RU"/>
        </w:rPr>
      </w:pPr>
      <w:bookmarkStart w:id="0" w:name="_GoBack"/>
      <w:proofErr w:type="gramStart"/>
      <w:r w:rsidRPr="00FA1EA0">
        <w:rPr>
          <w:rFonts w:ascii="Times New Roman" w:hAnsi="Times New Roman" w:cs="Times New Roman"/>
          <w:b/>
          <w:sz w:val="28"/>
          <w:szCs w:val="28"/>
          <w:lang w:eastAsia="ru-RU"/>
        </w:rPr>
        <w:t>З</w:t>
      </w:r>
      <w:proofErr w:type="gramEnd"/>
      <w:r w:rsidRPr="00FA1EA0">
        <w:rPr>
          <w:rFonts w:ascii="Times New Roman" w:hAnsi="Times New Roman" w:cs="Times New Roman"/>
          <w:b/>
          <w:sz w:val="28"/>
          <w:szCs w:val="28"/>
          <w:lang w:eastAsia="ru-RU"/>
        </w:rPr>
        <w:t xml:space="preserve"> 1 січня 2021 року фізичні особи-платники єдиного податку будуть вести облік діяльності у довільній формі</w:t>
      </w:r>
    </w:p>
    <w:bookmarkEnd w:id="0"/>
    <w:p w:rsidR="00DC204C" w:rsidRPr="00FA1EA0" w:rsidRDefault="00DC204C" w:rsidP="007178ED">
      <w:pPr>
        <w:pStyle w:val="a5"/>
        <w:jc w:val="both"/>
        <w:rPr>
          <w:rFonts w:ascii="Times New Roman" w:hAnsi="Times New Roman" w:cs="Times New Roman"/>
          <w:sz w:val="28"/>
          <w:szCs w:val="28"/>
          <w:lang w:eastAsia="ru-RU"/>
        </w:rPr>
      </w:pPr>
      <w:proofErr w:type="gramStart"/>
      <w:r w:rsidRPr="00FA1EA0">
        <w:rPr>
          <w:rFonts w:ascii="Times New Roman" w:hAnsi="Times New Roman" w:cs="Times New Roman"/>
          <w:sz w:val="28"/>
          <w:szCs w:val="28"/>
          <w:lang w:eastAsia="ru-RU"/>
        </w:rPr>
        <w:t>З</w:t>
      </w:r>
      <w:proofErr w:type="gramEnd"/>
      <w:r w:rsidRPr="00FA1EA0">
        <w:rPr>
          <w:rFonts w:ascii="Times New Roman" w:hAnsi="Times New Roman" w:cs="Times New Roman"/>
          <w:sz w:val="28"/>
          <w:szCs w:val="28"/>
          <w:lang w:eastAsia="ru-RU"/>
        </w:rPr>
        <w:t xml:space="preserve"> наступного року, відповідно до Закону України від 14.07.2020 року № 786 «Про внесення змін до Податкового кодексу України щодо функціонування Електронного кабінету та спрощення роботи фізичних осіб – підприємців»,  скасовується вимога обов’язкової реєстрації книги обліку доходів та витрат, а також обов'язок ведення книги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іку доходів для фізичних осіб-підприємців, платників єдиного податку І-ІІІ груп. При цьому, вони будуть зобов’язані вести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 діяльності в довільній формі в паперовому чи електронному вигляді. </w:t>
      </w:r>
    </w:p>
    <w:p w:rsidR="00DC204C" w:rsidRPr="00FA1EA0" w:rsidRDefault="00DC204C" w:rsidP="007178ED">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Зокрема, з 1 січня 2021 року фізичні особи-платники єдиного податку І і ІІ груп та ІІІ групи – неплатники ПДВ вестимуть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 діяльності у </w:t>
      </w:r>
      <w:r w:rsidRPr="00FA1EA0">
        <w:rPr>
          <w:rFonts w:ascii="Times New Roman" w:hAnsi="Times New Roman" w:cs="Times New Roman"/>
          <w:b/>
          <w:bCs/>
          <w:sz w:val="28"/>
          <w:szCs w:val="28"/>
          <w:lang w:eastAsia="ru-RU"/>
        </w:rPr>
        <w:t>довільній</w:t>
      </w:r>
      <w:r w:rsidRPr="00FA1EA0">
        <w:rPr>
          <w:rFonts w:ascii="Times New Roman" w:hAnsi="Times New Roman" w:cs="Times New Roman"/>
          <w:sz w:val="28"/>
          <w:szCs w:val="28"/>
          <w:lang w:eastAsia="ru-RU"/>
        </w:rPr>
        <w:t> формі шляхом помісячного відображення отриманих доходів, а підприємці ІІІ групи - платники ПДВ - у </w:t>
      </w:r>
      <w:r w:rsidRPr="00FA1EA0">
        <w:rPr>
          <w:rFonts w:ascii="Times New Roman" w:hAnsi="Times New Roman" w:cs="Times New Roman"/>
          <w:b/>
          <w:bCs/>
          <w:sz w:val="28"/>
          <w:szCs w:val="28"/>
          <w:lang w:eastAsia="ru-RU"/>
        </w:rPr>
        <w:t>довільній</w:t>
      </w:r>
      <w:r w:rsidRPr="00FA1EA0">
        <w:rPr>
          <w:rFonts w:ascii="Times New Roman" w:hAnsi="Times New Roman" w:cs="Times New Roman"/>
          <w:sz w:val="28"/>
          <w:szCs w:val="28"/>
          <w:lang w:eastAsia="ru-RU"/>
        </w:rPr>
        <w:t> формі шляхом помісячного відображення доходів та витрат.</w:t>
      </w:r>
    </w:p>
    <w:p w:rsidR="00DC204C" w:rsidRPr="00FA1EA0" w:rsidRDefault="00DC204C" w:rsidP="007178ED">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Водночас, фізичні особи-підприємці на загальній системі оподаткування та фізичні особи, які провадять незалежну професійну діяльність зобов’язані будуть вести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 доходів і витрат від такої діяльності за встановленою формою в паперовому та/або електронному вигляді, у тому числі через Електронний кабінет. Типова форма такого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іку та порядок його ведення визначається Міністерством фінансів України.</w:t>
      </w:r>
    </w:p>
    <w:p w:rsidR="00DC204C" w:rsidRPr="00FA1EA0" w:rsidRDefault="00DC204C" w:rsidP="007178ED">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lastRenderedPageBreak/>
        <w:t xml:space="preserve">Звертаємо увагу, що до 31 грудня 2020 року згідно з вимогами Податкового кодексу фізичні особи-підприємці – платники єдиного податку I, II та III груп, які не є платниками ПДВ, ведуть за встановленою формою Книгу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іку доходів шляхом щоденного, за підсумками робочого дня, відображення отриманих доходів, а єдинники III групи - платники ПДВ - ведуть Книгу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іку доходів та витрат. Такі Книги мають бути зареєстрованими в податкових інспекціях за місцем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іку.</w:t>
      </w:r>
    </w:p>
    <w:p w:rsidR="00DC204C" w:rsidRPr="00FA1EA0" w:rsidRDefault="00DC204C" w:rsidP="007178ED">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Слід зазначити, що Книги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 xml:space="preserve">іку, які ведуть фізичні особи-підприємці необхідно зберігати у платника податку протягом 3 років після закінчення звітного періоду, в якому здійснено останній запис. Тобто, фізичні особи – </w:t>
      </w:r>
      <w:proofErr w:type="gramStart"/>
      <w:r w:rsidRPr="00FA1EA0">
        <w:rPr>
          <w:rFonts w:ascii="Times New Roman" w:hAnsi="Times New Roman" w:cs="Times New Roman"/>
          <w:sz w:val="28"/>
          <w:szCs w:val="28"/>
          <w:lang w:eastAsia="ru-RU"/>
        </w:rPr>
        <w:t>п</w:t>
      </w:r>
      <w:proofErr w:type="gramEnd"/>
      <w:r w:rsidRPr="00FA1EA0">
        <w:rPr>
          <w:rFonts w:ascii="Times New Roman" w:hAnsi="Times New Roman" w:cs="Times New Roman"/>
          <w:sz w:val="28"/>
          <w:szCs w:val="28"/>
          <w:lang w:eastAsia="ru-RU"/>
        </w:rPr>
        <w:t>ідприємці, які не вестимуть Книгу з 1 січня 2021 року у зв’язку з запровадженням ведення обліку доходу в довільній формі, мають її зберігати ще 3 роки.</w:t>
      </w:r>
    </w:p>
    <w:p w:rsidR="00DC204C" w:rsidRPr="00FA1EA0" w:rsidRDefault="00DC204C" w:rsidP="007178ED">
      <w:pPr>
        <w:pStyle w:val="a5"/>
        <w:jc w:val="both"/>
        <w:rPr>
          <w:rFonts w:ascii="Times New Roman" w:hAnsi="Times New Roman" w:cs="Times New Roman"/>
          <w:sz w:val="28"/>
          <w:szCs w:val="28"/>
          <w:lang w:eastAsia="ru-RU"/>
        </w:rPr>
      </w:pPr>
      <w:r w:rsidRPr="00FA1EA0">
        <w:rPr>
          <w:rFonts w:ascii="Times New Roman" w:hAnsi="Times New Roman" w:cs="Times New Roman"/>
          <w:sz w:val="28"/>
          <w:szCs w:val="28"/>
          <w:lang w:eastAsia="ru-RU"/>
        </w:rPr>
        <w:t xml:space="preserve">Крім цього, відповідно до норм п. 44.1 Податкового кодексу, платники податків зобов'язані вести </w:t>
      </w:r>
      <w:proofErr w:type="gramStart"/>
      <w:r w:rsidRPr="00FA1EA0">
        <w:rPr>
          <w:rFonts w:ascii="Times New Roman" w:hAnsi="Times New Roman" w:cs="Times New Roman"/>
          <w:sz w:val="28"/>
          <w:szCs w:val="28"/>
          <w:lang w:eastAsia="ru-RU"/>
        </w:rPr>
        <w:t>обл</w:t>
      </w:r>
      <w:proofErr w:type="gramEnd"/>
      <w:r w:rsidRPr="00FA1EA0">
        <w:rPr>
          <w:rFonts w:ascii="Times New Roman" w:hAnsi="Times New Roman" w:cs="Times New Roman"/>
          <w:sz w:val="28"/>
          <w:szCs w:val="28"/>
          <w:lang w:eastAsia="ru-RU"/>
        </w:rPr>
        <w:t>ік доходів, витрат та інших показників, пов'язаних із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із обчисленням і сплатою податків і зборів, ведення яких передбачено законодавством. Такі первинні документи зберігають не менше 1095 днів з дня подання податкової звітності, для складення якої використовуються зазначені документи.</w:t>
      </w:r>
    </w:p>
    <w:p w:rsidR="00DC204C" w:rsidRPr="00FA1EA0" w:rsidRDefault="00DC204C" w:rsidP="007178ED">
      <w:pPr>
        <w:pStyle w:val="a5"/>
        <w:jc w:val="both"/>
        <w:rPr>
          <w:rFonts w:ascii="Times New Roman" w:hAnsi="Times New Roman" w:cs="Times New Roman"/>
          <w:sz w:val="28"/>
          <w:szCs w:val="28"/>
          <w:lang w:val="uk-UA" w:eastAsia="ru-RU"/>
        </w:rPr>
      </w:pPr>
    </w:p>
    <w:p w:rsidR="00FA1EA0" w:rsidRDefault="00FA1EA0" w:rsidP="007178ED">
      <w:pPr>
        <w:pStyle w:val="a5"/>
        <w:jc w:val="both"/>
        <w:rPr>
          <w:rFonts w:ascii="Times New Roman" w:hAnsi="Times New Roman" w:cs="Times New Roman"/>
          <w:sz w:val="28"/>
          <w:szCs w:val="28"/>
          <w:lang w:val="uk-UA" w:eastAsia="ru-RU"/>
        </w:rPr>
      </w:pPr>
    </w:p>
    <w:p w:rsidR="0072206A" w:rsidRPr="00FA1EA0" w:rsidRDefault="0072206A" w:rsidP="007178ED">
      <w:pPr>
        <w:pStyle w:val="a5"/>
        <w:jc w:val="both"/>
        <w:rPr>
          <w:rFonts w:ascii="Times New Roman" w:hAnsi="Times New Roman" w:cs="Times New Roman"/>
          <w:sz w:val="28"/>
          <w:szCs w:val="28"/>
          <w:lang w:val="uk-UA" w:eastAsia="ru-RU"/>
        </w:rPr>
      </w:pPr>
    </w:p>
    <w:sectPr w:rsidR="0072206A" w:rsidRPr="00FA1EA0" w:rsidSect="003D0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FC0C0A"/>
    <w:rsid w:val="00301CB6"/>
    <w:rsid w:val="003D038B"/>
    <w:rsid w:val="00641287"/>
    <w:rsid w:val="007178ED"/>
    <w:rsid w:val="0072206A"/>
    <w:rsid w:val="007C7534"/>
    <w:rsid w:val="00CA5763"/>
    <w:rsid w:val="00D27F72"/>
    <w:rsid w:val="00DC204C"/>
    <w:rsid w:val="00E33D52"/>
    <w:rsid w:val="00FA1EA0"/>
    <w:rsid w:val="00FC0C0A"/>
    <w:rsid w:val="00FF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FC0C0A"/>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C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0C0A"/>
    <w:rPr>
      <w:color w:val="0000FF"/>
      <w:u w:val="single"/>
    </w:rPr>
  </w:style>
  <w:style w:type="paragraph" w:customStyle="1" w:styleId="p">
    <w:name w:val="p"/>
    <w:basedOn w:val="a"/>
    <w:rsid w:val="00FC0C0A"/>
    <w:pPr>
      <w:spacing w:before="100" w:beforeAutospacing="1" w:after="100" w:afterAutospacing="1"/>
    </w:pPr>
    <w:rPr>
      <w:lang w:val="ru-RU" w:eastAsia="ru-RU"/>
    </w:rPr>
  </w:style>
  <w:style w:type="paragraph" w:styleId="a4">
    <w:name w:val="Normal (Web)"/>
    <w:basedOn w:val="a"/>
    <w:uiPriority w:val="99"/>
    <w:semiHidden/>
    <w:unhideWhenUsed/>
    <w:rsid w:val="00FC0C0A"/>
    <w:pPr>
      <w:spacing w:before="100" w:beforeAutospacing="1" w:after="100" w:afterAutospacing="1"/>
    </w:pPr>
    <w:rPr>
      <w:lang w:eastAsia="ru-RU"/>
    </w:rPr>
  </w:style>
  <w:style w:type="paragraph" w:styleId="a5">
    <w:name w:val="No Spacing"/>
    <w:uiPriority w:val="1"/>
    <w:qFormat/>
    <w:rsid w:val="00FF395C"/>
    <w:pPr>
      <w:spacing w:after="0" w:line="240" w:lineRule="auto"/>
    </w:pPr>
  </w:style>
  <w:style w:type="paragraph" w:customStyle="1" w:styleId="stylezakonu0">
    <w:name w:val="stylezakonu0"/>
    <w:basedOn w:val="a"/>
    <w:rsid w:val="00DC204C"/>
    <w:pPr>
      <w:spacing w:before="100" w:beforeAutospacing="1" w:after="100" w:afterAutospacing="1"/>
    </w:pPr>
    <w:rPr>
      <w:lang w:val="ru-RU" w:eastAsia="ru-RU"/>
    </w:rPr>
  </w:style>
  <w:style w:type="character" w:styleId="a6">
    <w:name w:val="Strong"/>
    <w:basedOn w:val="a0"/>
    <w:uiPriority w:val="22"/>
    <w:qFormat/>
    <w:rsid w:val="00DC2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C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0C0A"/>
    <w:rPr>
      <w:color w:val="0000FF"/>
      <w:u w:val="single"/>
    </w:rPr>
  </w:style>
  <w:style w:type="paragraph" w:customStyle="1" w:styleId="p">
    <w:name w:val="p"/>
    <w:basedOn w:val="a"/>
    <w:rsid w:val="00FC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C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F395C"/>
    <w:pPr>
      <w:spacing w:after="0" w:line="240" w:lineRule="auto"/>
    </w:pPr>
  </w:style>
  <w:style w:type="paragraph" w:customStyle="1" w:styleId="stylezakonu0">
    <w:name w:val="stylezakonu0"/>
    <w:basedOn w:val="a"/>
    <w:rsid w:val="00DC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204C"/>
    <w:rPr>
      <w:b/>
      <w:bCs/>
    </w:rPr>
  </w:style>
</w:styles>
</file>

<file path=word/webSettings.xml><?xml version="1.0" encoding="utf-8"?>
<w:webSettings xmlns:r="http://schemas.openxmlformats.org/officeDocument/2006/relationships" xmlns:w="http://schemas.openxmlformats.org/wordprocessingml/2006/main">
  <w:divs>
    <w:div w:id="339624683">
      <w:bodyDiv w:val="1"/>
      <w:marLeft w:val="0"/>
      <w:marRight w:val="0"/>
      <w:marTop w:val="0"/>
      <w:marBottom w:val="0"/>
      <w:divBdr>
        <w:top w:val="none" w:sz="0" w:space="0" w:color="auto"/>
        <w:left w:val="none" w:sz="0" w:space="0" w:color="auto"/>
        <w:bottom w:val="none" w:sz="0" w:space="0" w:color="auto"/>
        <w:right w:val="none" w:sz="0" w:space="0" w:color="auto"/>
      </w:divBdr>
      <w:divsChild>
        <w:div w:id="1181236759">
          <w:marLeft w:val="0"/>
          <w:marRight w:val="0"/>
          <w:marTop w:val="0"/>
          <w:marBottom w:val="75"/>
          <w:divBdr>
            <w:top w:val="none" w:sz="0" w:space="0" w:color="auto"/>
            <w:left w:val="none" w:sz="0" w:space="0" w:color="auto"/>
            <w:bottom w:val="none" w:sz="0" w:space="0" w:color="auto"/>
            <w:right w:val="none" w:sz="0" w:space="0" w:color="auto"/>
          </w:divBdr>
          <w:divsChild>
            <w:div w:id="13408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7200">
      <w:bodyDiv w:val="1"/>
      <w:marLeft w:val="0"/>
      <w:marRight w:val="0"/>
      <w:marTop w:val="0"/>
      <w:marBottom w:val="0"/>
      <w:divBdr>
        <w:top w:val="none" w:sz="0" w:space="0" w:color="auto"/>
        <w:left w:val="none" w:sz="0" w:space="0" w:color="auto"/>
        <w:bottom w:val="none" w:sz="0" w:space="0" w:color="auto"/>
        <w:right w:val="none" w:sz="0" w:space="0" w:color="auto"/>
      </w:divBdr>
      <w:divsChild>
        <w:div w:id="3214631">
          <w:marLeft w:val="0"/>
          <w:marRight w:val="0"/>
          <w:marTop w:val="0"/>
          <w:marBottom w:val="75"/>
          <w:divBdr>
            <w:top w:val="none" w:sz="0" w:space="0" w:color="auto"/>
            <w:left w:val="none" w:sz="0" w:space="0" w:color="auto"/>
            <w:bottom w:val="none" w:sz="0" w:space="0" w:color="auto"/>
            <w:right w:val="none" w:sz="0" w:space="0" w:color="auto"/>
          </w:divBdr>
          <w:divsChild>
            <w:div w:id="3376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31">
      <w:bodyDiv w:val="1"/>
      <w:marLeft w:val="0"/>
      <w:marRight w:val="0"/>
      <w:marTop w:val="0"/>
      <w:marBottom w:val="0"/>
      <w:divBdr>
        <w:top w:val="none" w:sz="0" w:space="0" w:color="auto"/>
        <w:left w:val="none" w:sz="0" w:space="0" w:color="auto"/>
        <w:bottom w:val="none" w:sz="0" w:space="0" w:color="auto"/>
        <w:right w:val="none" w:sz="0" w:space="0" w:color="auto"/>
      </w:divBdr>
      <w:divsChild>
        <w:div w:id="1582986950">
          <w:marLeft w:val="0"/>
          <w:marRight w:val="0"/>
          <w:marTop w:val="0"/>
          <w:marBottom w:val="75"/>
          <w:divBdr>
            <w:top w:val="none" w:sz="0" w:space="0" w:color="auto"/>
            <w:left w:val="none" w:sz="0" w:space="0" w:color="auto"/>
            <w:bottom w:val="none" w:sz="0" w:space="0" w:color="auto"/>
            <w:right w:val="none" w:sz="0" w:space="0" w:color="auto"/>
          </w:divBdr>
          <w:divsChild>
            <w:div w:id="1371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2717">
      <w:bodyDiv w:val="1"/>
      <w:marLeft w:val="0"/>
      <w:marRight w:val="0"/>
      <w:marTop w:val="0"/>
      <w:marBottom w:val="0"/>
      <w:divBdr>
        <w:top w:val="none" w:sz="0" w:space="0" w:color="auto"/>
        <w:left w:val="none" w:sz="0" w:space="0" w:color="auto"/>
        <w:bottom w:val="none" w:sz="0" w:space="0" w:color="auto"/>
        <w:right w:val="none" w:sz="0" w:space="0" w:color="auto"/>
      </w:divBdr>
      <w:divsChild>
        <w:div w:id="1920289228">
          <w:marLeft w:val="0"/>
          <w:marRight w:val="0"/>
          <w:marTop w:val="0"/>
          <w:marBottom w:val="75"/>
          <w:divBdr>
            <w:top w:val="none" w:sz="0" w:space="0" w:color="auto"/>
            <w:left w:val="none" w:sz="0" w:space="0" w:color="auto"/>
            <w:bottom w:val="none" w:sz="0" w:space="0" w:color="auto"/>
            <w:right w:val="none" w:sz="0" w:space="0" w:color="auto"/>
          </w:divBdr>
          <w:divsChild>
            <w:div w:id="18627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716">
      <w:bodyDiv w:val="1"/>
      <w:marLeft w:val="0"/>
      <w:marRight w:val="0"/>
      <w:marTop w:val="0"/>
      <w:marBottom w:val="0"/>
      <w:divBdr>
        <w:top w:val="none" w:sz="0" w:space="0" w:color="auto"/>
        <w:left w:val="none" w:sz="0" w:space="0" w:color="auto"/>
        <w:bottom w:val="none" w:sz="0" w:space="0" w:color="auto"/>
        <w:right w:val="none" w:sz="0" w:space="0" w:color="auto"/>
      </w:divBdr>
      <w:divsChild>
        <w:div w:id="638611405">
          <w:marLeft w:val="0"/>
          <w:marRight w:val="0"/>
          <w:marTop w:val="0"/>
          <w:marBottom w:val="75"/>
          <w:divBdr>
            <w:top w:val="none" w:sz="0" w:space="0" w:color="auto"/>
            <w:left w:val="none" w:sz="0" w:space="0" w:color="auto"/>
            <w:bottom w:val="none" w:sz="0" w:space="0" w:color="auto"/>
            <w:right w:val="none" w:sz="0" w:space="0" w:color="auto"/>
          </w:divBdr>
          <w:divsChild>
            <w:div w:id="13630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3997">
      <w:bodyDiv w:val="1"/>
      <w:marLeft w:val="0"/>
      <w:marRight w:val="0"/>
      <w:marTop w:val="0"/>
      <w:marBottom w:val="0"/>
      <w:divBdr>
        <w:top w:val="none" w:sz="0" w:space="0" w:color="auto"/>
        <w:left w:val="none" w:sz="0" w:space="0" w:color="auto"/>
        <w:bottom w:val="none" w:sz="0" w:space="0" w:color="auto"/>
        <w:right w:val="none" w:sz="0" w:space="0" w:color="auto"/>
      </w:divBdr>
      <w:divsChild>
        <w:div w:id="1632520619">
          <w:marLeft w:val="0"/>
          <w:marRight w:val="0"/>
          <w:marTop w:val="0"/>
          <w:marBottom w:val="75"/>
          <w:divBdr>
            <w:top w:val="none" w:sz="0" w:space="0" w:color="auto"/>
            <w:left w:val="none" w:sz="0" w:space="0" w:color="auto"/>
            <w:bottom w:val="none" w:sz="0" w:space="0" w:color="auto"/>
            <w:right w:val="none" w:sz="0" w:space="0" w:color="auto"/>
          </w:divBdr>
          <w:divsChild>
            <w:div w:id="7971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726">
      <w:bodyDiv w:val="1"/>
      <w:marLeft w:val="0"/>
      <w:marRight w:val="0"/>
      <w:marTop w:val="0"/>
      <w:marBottom w:val="0"/>
      <w:divBdr>
        <w:top w:val="none" w:sz="0" w:space="0" w:color="auto"/>
        <w:left w:val="none" w:sz="0" w:space="0" w:color="auto"/>
        <w:bottom w:val="none" w:sz="0" w:space="0" w:color="auto"/>
        <w:right w:val="none" w:sz="0" w:space="0" w:color="auto"/>
      </w:divBdr>
      <w:divsChild>
        <w:div w:id="1038890397">
          <w:marLeft w:val="0"/>
          <w:marRight w:val="0"/>
          <w:marTop w:val="0"/>
          <w:marBottom w:val="75"/>
          <w:divBdr>
            <w:top w:val="none" w:sz="0" w:space="0" w:color="auto"/>
            <w:left w:val="none" w:sz="0" w:space="0" w:color="auto"/>
            <w:bottom w:val="none" w:sz="0" w:space="0" w:color="auto"/>
            <w:right w:val="none" w:sz="0" w:space="0" w:color="auto"/>
          </w:divBdr>
          <w:divsChild>
            <w:div w:id="681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7026">
      <w:bodyDiv w:val="1"/>
      <w:marLeft w:val="0"/>
      <w:marRight w:val="0"/>
      <w:marTop w:val="0"/>
      <w:marBottom w:val="0"/>
      <w:divBdr>
        <w:top w:val="none" w:sz="0" w:space="0" w:color="auto"/>
        <w:left w:val="none" w:sz="0" w:space="0" w:color="auto"/>
        <w:bottom w:val="none" w:sz="0" w:space="0" w:color="auto"/>
        <w:right w:val="none" w:sz="0" w:space="0" w:color="auto"/>
      </w:divBdr>
      <w:divsChild>
        <w:div w:id="1256093650">
          <w:marLeft w:val="0"/>
          <w:marRight w:val="0"/>
          <w:marTop w:val="0"/>
          <w:marBottom w:val="75"/>
          <w:divBdr>
            <w:top w:val="none" w:sz="0" w:space="0" w:color="auto"/>
            <w:left w:val="none" w:sz="0" w:space="0" w:color="auto"/>
            <w:bottom w:val="none" w:sz="0" w:space="0" w:color="auto"/>
            <w:right w:val="none" w:sz="0" w:space="0" w:color="auto"/>
          </w:divBdr>
          <w:divsChild>
            <w:div w:id="362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273">
      <w:bodyDiv w:val="1"/>
      <w:marLeft w:val="0"/>
      <w:marRight w:val="0"/>
      <w:marTop w:val="0"/>
      <w:marBottom w:val="0"/>
      <w:divBdr>
        <w:top w:val="none" w:sz="0" w:space="0" w:color="auto"/>
        <w:left w:val="none" w:sz="0" w:space="0" w:color="auto"/>
        <w:bottom w:val="none" w:sz="0" w:space="0" w:color="auto"/>
        <w:right w:val="none" w:sz="0" w:space="0" w:color="auto"/>
      </w:divBdr>
      <w:divsChild>
        <w:div w:id="605818474">
          <w:marLeft w:val="0"/>
          <w:marRight w:val="0"/>
          <w:marTop w:val="0"/>
          <w:marBottom w:val="75"/>
          <w:divBdr>
            <w:top w:val="none" w:sz="0" w:space="0" w:color="auto"/>
            <w:left w:val="none" w:sz="0" w:space="0" w:color="auto"/>
            <w:bottom w:val="none" w:sz="0" w:space="0" w:color="auto"/>
            <w:right w:val="none" w:sz="0" w:space="0" w:color="auto"/>
          </w:divBdr>
          <w:divsChild>
            <w:div w:id="1842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5502">
      <w:bodyDiv w:val="1"/>
      <w:marLeft w:val="0"/>
      <w:marRight w:val="0"/>
      <w:marTop w:val="0"/>
      <w:marBottom w:val="0"/>
      <w:divBdr>
        <w:top w:val="none" w:sz="0" w:space="0" w:color="auto"/>
        <w:left w:val="none" w:sz="0" w:space="0" w:color="auto"/>
        <w:bottom w:val="none" w:sz="0" w:space="0" w:color="auto"/>
        <w:right w:val="none" w:sz="0" w:space="0" w:color="auto"/>
      </w:divBdr>
      <w:divsChild>
        <w:div w:id="1439637689">
          <w:marLeft w:val="0"/>
          <w:marRight w:val="0"/>
          <w:marTop w:val="0"/>
          <w:marBottom w:val="75"/>
          <w:divBdr>
            <w:top w:val="none" w:sz="0" w:space="0" w:color="auto"/>
            <w:left w:val="none" w:sz="0" w:space="0" w:color="auto"/>
            <w:bottom w:val="none" w:sz="0" w:space="0" w:color="auto"/>
            <w:right w:val="none" w:sz="0" w:space="0" w:color="auto"/>
          </w:divBdr>
          <w:divsChild>
            <w:div w:id="4162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dd@tax.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D18D-2420-4E8F-A069-EE8F540B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cp:lastPrinted>2020-08-19T06:27:00Z</cp:lastPrinted>
  <dcterms:created xsi:type="dcterms:W3CDTF">2020-08-25T10:01:00Z</dcterms:created>
  <dcterms:modified xsi:type="dcterms:W3CDTF">2020-08-25T10:01:00Z</dcterms:modified>
</cp:coreProperties>
</file>