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3B" w:rsidRPr="006D033B" w:rsidRDefault="006D033B" w:rsidP="006D033B">
      <w:pPr>
        <w:spacing w:after="300" w:line="240" w:lineRule="auto"/>
        <w:jc w:val="center"/>
        <w:outlineLvl w:val="0"/>
        <w:rPr>
          <w:rFonts w:ascii="Arial" w:eastAsia="Times New Roman" w:hAnsi="Arial" w:cs="Arial"/>
          <w:color w:val="333333"/>
          <w:sz w:val="2"/>
          <w:szCs w:val="18"/>
          <w:lang w:eastAsia="uk-UA"/>
        </w:rPr>
      </w:pPr>
      <w:r w:rsidRPr="006D033B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>Інформування про сучасний комплекс послуг у форматі</w:t>
      </w:r>
    </w:p>
    <w:p w:rsidR="006D033B" w:rsidRPr="006D033B" w:rsidRDefault="006D033B" w:rsidP="006D033B">
      <w:pPr>
        <w:shd w:val="clear" w:color="auto" w:fill="FBFBFB"/>
        <w:spacing w:before="375"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6D033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28 липня 2020 року </w:t>
      </w:r>
      <w:proofErr w:type="spellStart"/>
      <w:r w:rsidRPr="006D033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Надвірнянською</w:t>
      </w:r>
      <w:proofErr w:type="spellEnd"/>
      <w:r w:rsidRPr="006D033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районною філією Івано-Франківського обласного центру зайнятості проведено </w:t>
      </w:r>
      <w:proofErr w:type="spellStart"/>
      <w:r w:rsidRPr="006D033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профінформаційнийвебінар</w:t>
      </w:r>
      <w:proofErr w:type="spellEnd"/>
      <w:r w:rsidRPr="006D033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із загальних питань зайнятості для ознайомлення учасників із сучасним комплексом соціальних послуг, які надає служба зайнятості в дистанційному режимі.</w:t>
      </w:r>
    </w:p>
    <w:p w:rsidR="006D033B" w:rsidRPr="006D033B" w:rsidRDefault="006D033B" w:rsidP="006D033B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1796105" cy="2392680"/>
            <wp:effectExtent l="0" t="0" r="0" b="7620"/>
            <wp:docPr id="3" name="Рисунок 3" descr="https://ifr.dcz.gov.ua/sites/ifr/files/img_20200728_11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00728_1104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0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3B" w:rsidRPr="006D033B" w:rsidRDefault="006D033B" w:rsidP="006D033B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Учасники дізналися про перелік послуг, які надає служба зайнятості у період карантину, права та обов’язки безробітних громадян, матеріальне забезпечення на випадок безробіття, та збереження права на виплату допомоги по безробіттю без відвідування філії/центру зайнятості на період карантину.</w:t>
      </w:r>
    </w:p>
    <w:p w:rsidR="006D033B" w:rsidRPr="006D033B" w:rsidRDefault="006D033B" w:rsidP="006D033B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 допомогою презентації учасники ознайомилися з роботою електронних сервісів державної служби зайнятості (</w:t>
      </w:r>
      <w:hyperlink r:id="rId5" w:tgtFrame="_blank" w:history="1">
        <w:r w:rsidRPr="006D033B">
          <w:rPr>
            <w:rFonts w:ascii="Arial" w:eastAsia="Times New Roman" w:hAnsi="Arial" w:cs="Arial"/>
            <w:color w:val="045BA7"/>
            <w:sz w:val="24"/>
            <w:szCs w:val="24"/>
            <w:lang w:eastAsia="uk-UA"/>
          </w:rPr>
          <w:t>www.dcz.gov.ua</w:t>
        </w:r>
      </w:hyperlink>
      <w:r w:rsidRPr="006D033B">
        <w:rPr>
          <w:rFonts w:ascii="Arial" w:eastAsia="Times New Roman" w:hAnsi="Arial" w:cs="Arial"/>
          <w:color w:val="333333"/>
          <w:sz w:val="24"/>
          <w:szCs w:val="24"/>
          <w:u w:val="single"/>
          <w:lang w:eastAsia="uk-UA"/>
        </w:rPr>
        <w:t>)</w:t>
      </w: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для отримання інформації щодо законодавчої бази, нормативно-правових актів, перегляду новин, офіційних повідомлень та заходів, які проводяться службою зайнятості для населення, в т.ч. для ознайомлення з послугами, які надає служба зайнятості, послугами з професійної орієнтації, інформацією для осіб з інвалідністю, учасників АТО/ООС, інформацією про навчання за направленням служби зайнятості, в т.ч. в ЦПТО ДСЗ тощо.</w:t>
      </w:r>
    </w:p>
    <w:p w:rsidR="006D033B" w:rsidRPr="006D033B" w:rsidRDefault="006D033B" w:rsidP="006D033B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484120" cy="2182714"/>
            <wp:effectExtent l="0" t="0" r="0" b="8255"/>
            <wp:docPr id="2" name="Рисунок 2" descr="https://ifr.dcz.gov.ua/sites/ifr/files/img_20200728_11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_20200728_1104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85" cy="218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3B" w:rsidRPr="006D033B" w:rsidRDefault="006D033B" w:rsidP="006D033B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 xml:space="preserve">Фахівець з профорієнтації районної філії Анжела </w:t>
      </w:r>
      <w:proofErr w:type="spellStart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Ментинська</w:t>
      </w:r>
      <w:proofErr w:type="spellEnd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надала інформацію про онлайн-сервіси державної служби зайнятості: «Платформу з профорієнтації та розвитку кар’єри» (</w:t>
      </w:r>
      <w:hyperlink r:id="rId7" w:tgtFrame="_blank" w:history="1">
        <w:r w:rsidRPr="006D033B">
          <w:rPr>
            <w:rFonts w:ascii="Arial" w:eastAsia="Times New Roman" w:hAnsi="Arial" w:cs="Arial"/>
            <w:color w:val="045BA7"/>
            <w:sz w:val="24"/>
            <w:szCs w:val="24"/>
            <w:lang w:eastAsia="uk-UA"/>
          </w:rPr>
          <w:t>https://profi.dcz.gov.ua</w:t>
        </w:r>
      </w:hyperlink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) для проходження тестових методик, Освітній портал державної служби зайнятості (</w:t>
      </w:r>
      <w:hyperlink r:id="rId8" w:tgtFrame="_blank" w:history="1">
        <w:r w:rsidRPr="006D033B">
          <w:rPr>
            <w:rFonts w:ascii="Arial" w:eastAsia="Times New Roman" w:hAnsi="Arial" w:cs="Arial"/>
            <w:color w:val="045BA7"/>
            <w:sz w:val="24"/>
            <w:szCs w:val="24"/>
            <w:lang w:eastAsia="uk-UA"/>
          </w:rPr>
          <w:t>https://skills.dcz.gov.ua</w:t>
        </w:r>
      </w:hyperlink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) для проходження онлайн курсів, перегляду семінарів, проходження тесту на визначення компетенцій для роботи в ІТ сфері; платформу «Моя професія: консультаційна мережа» (</w:t>
      </w:r>
      <w:hyperlink r:id="rId9" w:tgtFrame="_blank" w:history="1">
        <w:r w:rsidRPr="006D033B">
          <w:rPr>
            <w:rFonts w:ascii="Arial" w:eastAsia="Times New Roman" w:hAnsi="Arial" w:cs="Arial"/>
            <w:color w:val="045BA7"/>
            <w:sz w:val="24"/>
            <w:szCs w:val="24"/>
            <w:lang w:eastAsia="uk-UA"/>
          </w:rPr>
          <w:t>https://myprofession.com.ua</w:t>
        </w:r>
      </w:hyperlink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) для проходження тестових методик; платформу </w:t>
      </w:r>
      <w:proofErr w:type="spellStart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SkillsAcademy</w:t>
      </w:r>
      <w:proofErr w:type="spellEnd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(</w:t>
      </w:r>
      <w:proofErr w:type="spellStart"/>
      <w:r w:rsidR="00F440AD">
        <w:fldChar w:fldCharType="begin"/>
      </w:r>
      <w:r w:rsidR="00F440AD">
        <w:instrText>HYPERLINK "https://profi.dcz.gov.ua/" \t "_blank"</w:instrText>
      </w:r>
      <w:r w:rsidR="00F440AD">
        <w:fldChar w:fldCharType="separate"/>
      </w:r>
      <w:r w:rsidRPr="006D033B">
        <w:rPr>
          <w:rFonts w:ascii="Arial" w:eastAsia="Times New Roman" w:hAnsi="Arial" w:cs="Arial"/>
          <w:color w:val="045BA7"/>
          <w:sz w:val="24"/>
          <w:szCs w:val="24"/>
          <w:lang w:eastAsia="uk-UA"/>
        </w:rPr>
        <w:t>skillsacademy.com.ua</w:t>
      </w:r>
      <w:proofErr w:type="spellEnd"/>
      <w:r w:rsidR="00F440AD">
        <w:fldChar w:fldCharType="end"/>
      </w: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) для проходження навчання за допомогою </w:t>
      </w:r>
      <w:proofErr w:type="spellStart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онлайн</w:t>
      </w:r>
      <w:proofErr w:type="spellEnd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курсів; «</w:t>
      </w:r>
      <w:proofErr w:type="spellStart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Prometheus</w:t>
      </w:r>
      <w:proofErr w:type="spellEnd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» (</w:t>
      </w:r>
      <w:proofErr w:type="spellStart"/>
      <w:r w:rsidR="00F440AD">
        <w:fldChar w:fldCharType="begin"/>
      </w:r>
      <w:r w:rsidR="00F440AD">
        <w:instrText>HYPERLINK "https://myprofession.com.ua/" \t "_blank"</w:instrText>
      </w:r>
      <w:r w:rsidR="00F440AD">
        <w:fldChar w:fldCharType="separate"/>
      </w:r>
      <w:r w:rsidRPr="006D033B">
        <w:rPr>
          <w:rFonts w:ascii="Arial" w:eastAsia="Times New Roman" w:hAnsi="Arial" w:cs="Arial"/>
          <w:color w:val="045BA7"/>
          <w:sz w:val="24"/>
          <w:szCs w:val="24"/>
          <w:lang w:eastAsia="uk-UA"/>
        </w:rPr>
        <w:t>prometheus.org.ua</w:t>
      </w:r>
      <w:proofErr w:type="spellEnd"/>
      <w:r w:rsidR="00F440AD">
        <w:fldChar w:fldCharType="end"/>
      </w: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), платформу розвитку кар’єри «</w:t>
      </w:r>
      <w:proofErr w:type="spellStart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Careerhub</w:t>
      </w:r>
      <w:proofErr w:type="spellEnd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» (</w:t>
      </w:r>
      <w:proofErr w:type="spellStart"/>
      <w:r w:rsidR="00F440AD">
        <w:fldChar w:fldCharType="begin"/>
      </w:r>
      <w:r w:rsidR="00F440AD">
        <w:instrText>HYPERLINK "https://myprofession.com.ua/" \t "_blank"</w:instrText>
      </w:r>
      <w:r w:rsidR="00F440AD">
        <w:fldChar w:fldCharType="separate"/>
      </w:r>
      <w:r w:rsidRPr="006D033B">
        <w:rPr>
          <w:rFonts w:ascii="Arial" w:eastAsia="Times New Roman" w:hAnsi="Arial" w:cs="Arial"/>
          <w:color w:val="045BA7"/>
          <w:sz w:val="24"/>
          <w:szCs w:val="24"/>
          <w:lang w:eastAsia="uk-UA"/>
        </w:rPr>
        <w:t>careerhub.in.ua</w:t>
      </w:r>
      <w:proofErr w:type="spellEnd"/>
      <w:r w:rsidR="00F440AD">
        <w:fldChar w:fldCharType="end"/>
      </w: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).</w:t>
      </w:r>
    </w:p>
    <w:p w:rsidR="006D033B" w:rsidRPr="006D033B" w:rsidRDefault="006D033B" w:rsidP="006D033B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Також була висвітлена інформація про стан ринку праці </w:t>
      </w:r>
      <w:proofErr w:type="spellStart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району із зазначенням певних особливостей, вказано перелік вільних робочих місць, висвітлено інформацію про ПОУ, які здійснюють підбір персоналу, умови праці та вимоги роботодавця до претендентів на вакантні посади за професіями.</w:t>
      </w:r>
    </w:p>
    <w:p w:rsidR="006D033B" w:rsidRPr="006D033B" w:rsidRDefault="006D033B" w:rsidP="006D033B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817744" cy="3528060"/>
            <wp:effectExtent l="0" t="0" r="1905" b="0"/>
            <wp:docPr id="1" name="Рисунок 1" descr="https://ifr.dcz.gov.ua/sites/ifr/files/img_20200728_11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img_20200728_1107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744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033B" w:rsidRPr="006D033B" w:rsidRDefault="006D033B" w:rsidP="006D033B">
      <w:pPr>
        <w:shd w:val="clear" w:color="auto" w:fill="FBFBFB"/>
        <w:spacing w:before="225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Запрошена за захід заступник начальника відділу </w:t>
      </w:r>
      <w:proofErr w:type="spellStart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бюро правової допомоги Людмила </w:t>
      </w:r>
      <w:proofErr w:type="spellStart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Туєшин</w:t>
      </w:r>
      <w:proofErr w:type="spellEnd"/>
      <w:r w:rsidRPr="006D03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поінформувала про діяльність бюро безоплатної вторинної правової допомоги та можливість звернення для захисту прав громадян України.</w:t>
      </w:r>
    </w:p>
    <w:p w:rsidR="00A72251" w:rsidRDefault="00A72251"/>
    <w:sectPr w:rsidR="00A72251" w:rsidSect="00F440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B98"/>
    <w:rsid w:val="005273D2"/>
    <w:rsid w:val="006D033B"/>
    <w:rsid w:val="00747B98"/>
    <w:rsid w:val="00A72251"/>
    <w:rsid w:val="00F4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AD"/>
  </w:style>
  <w:style w:type="paragraph" w:styleId="1">
    <w:name w:val="heading 1"/>
    <w:basedOn w:val="a"/>
    <w:link w:val="10"/>
    <w:uiPriority w:val="9"/>
    <w:qFormat/>
    <w:rsid w:val="006D0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3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D033B"/>
    <w:rPr>
      <w:color w:val="0000FF"/>
      <w:u w:val="single"/>
    </w:rPr>
  </w:style>
  <w:style w:type="paragraph" w:customStyle="1" w:styleId="rtejustify">
    <w:name w:val="rtejustify"/>
    <w:basedOn w:val="a"/>
    <w:rsid w:val="006D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D033B"/>
    <w:rPr>
      <w:b/>
      <w:bCs/>
    </w:rPr>
  </w:style>
  <w:style w:type="paragraph" w:styleId="a5">
    <w:name w:val="Normal (Web)"/>
    <w:basedOn w:val="a"/>
    <w:uiPriority w:val="99"/>
    <w:semiHidden/>
    <w:unhideWhenUsed/>
    <w:rsid w:val="006D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D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0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3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D033B"/>
    <w:rPr>
      <w:color w:val="0000FF"/>
      <w:u w:val="single"/>
    </w:rPr>
  </w:style>
  <w:style w:type="paragraph" w:customStyle="1" w:styleId="rtejustify">
    <w:name w:val="rtejustify"/>
    <w:basedOn w:val="a"/>
    <w:rsid w:val="006D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D033B"/>
    <w:rPr>
      <w:b/>
      <w:bCs/>
    </w:rPr>
  </w:style>
  <w:style w:type="paragraph" w:styleId="a5">
    <w:name w:val="Normal (Web)"/>
    <w:basedOn w:val="a"/>
    <w:uiPriority w:val="99"/>
    <w:semiHidden/>
    <w:unhideWhenUsed/>
    <w:rsid w:val="006D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D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8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.dcz.gov.ua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profi.dcz.gov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dcz.gov.ua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myprofession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2020-08-04T12:07:00Z</dcterms:created>
  <dcterms:modified xsi:type="dcterms:W3CDTF">2020-08-04T12:07:00Z</dcterms:modified>
</cp:coreProperties>
</file>