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56" w:rsidRDefault="00F37D56" w:rsidP="00F37D5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Територ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альний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сектор організації роботи повідомля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є:</w:t>
      </w:r>
      <w:proofErr w:type="gramEnd"/>
    </w:p>
    <w:p w:rsidR="00F37D56" w:rsidRPr="00F37D56" w:rsidRDefault="00F37D56" w:rsidP="00F37D5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FC0455" w:rsidRPr="002B13E9" w:rsidRDefault="00FC0455" w:rsidP="00F37D5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b/>
          <w:sz w:val="28"/>
          <w:szCs w:val="28"/>
          <w:lang w:eastAsia="ru-RU"/>
        </w:rPr>
        <w:t>Що варто знати про Деклараційну кампанію – 2021</w:t>
      </w:r>
    </w:p>
    <w:p w:rsidR="00FC0455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Україні розпочалась кампанія декларування громадянами доходів, одержаних протягом 2020 року.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Подавати декларацію про майновий стан і доходи за минулий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ік щороку – це конституційний обов’язок громадян (ч. 2 ст. 67 Конституції України).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Податковим кодексом України встановлено, що обов’язковому декларуванню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ідлягають: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доходи не від податкових агентів (тобто від інших фізичних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, які не зареєстровані як самозайняті особи). Це, наприклад, доходи від надання в оренду рухомого або нерухомого майна іншим фізичним особам;  успадкування майна не від членів сім’ї першого та другого ступенів споріднення, при нотаріальному оформленні спадщини за якими не було сплачено податок на доходи фізичних осіб та військовий збі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, тощо;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доходи від податкових агентів, які не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ідлягали оподаткуванню при виплаті, але які не звільнені від оподаткування. До них відноситься, зокрема, дохід у вигляді основної суми боргу (кредиту) платника податку, прощеного (анульованого) кредитором за його самостійним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ішенням, не пов’язаним з процедурою банкрутства, до закінчення строку позовної давності, якщо його сума перевищує 25 відсотків однієї мінімальної заробітної плати (у розрахунку на рік), встановленої на 1 січня звітного податкового року, а також інвестиційних доході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іноземні доходи.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Деклараційна кампанія триватиме з початку року упродовж 4-х місяців. Граничний термін подання декларації за звітний (податковий) 2020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ік – 30 квітня 2021 року.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При декларуванні доходів платник податків може обрати зручний для себе спосіб подачі Декларації. Він може зробити це особисто або уповноваженою на це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особою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; надіслати Декларацію поштою з повідомленням про вручення та з описом вкладення; або подати її засобами електронного зв’язку в електронній формі з дотриманням вимог законів щодо електронного документообігу.</w:t>
      </w:r>
    </w:p>
    <w:p w:rsidR="00FC0455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Водночас нагадуємо, що відповідно до статті 166 Податкового кодексу України, платники податків мають право задекларувати право на податкову знижку через подання Декларації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завершення року, а саме до 31 грудня 2021 року.</w:t>
      </w:r>
    </w:p>
    <w:p w:rsidR="002B13E9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455" w:rsidRPr="002B13E9" w:rsidRDefault="00FC0455" w:rsidP="002B13E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b/>
          <w:sz w:val="28"/>
          <w:szCs w:val="28"/>
          <w:lang w:eastAsia="ru-RU"/>
        </w:rPr>
        <w:t>До уваги громадян! Приєднуйтесь до Деклараційної кампанії 2021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01 січня 2021 року фізичні особи складають і подають декларацію про майновий стан і доходи (далі – Декларація) за формою, затвердженою наказом Міністерства фінансів України від 02 жовтня 2015 року № 859 із змінами, внесеними наказом Міністерства фінансів України від 25 квітня 2019 року № 177.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Нагадуємо, що фізична особа – платник ПДФО подає декларацію про майновий стан і доходи (далі – Декларація) за звітний податковий період до контролюючого органу за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своєю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податковою адресою. Бланки Декларацій безоплатно надаються контролюючими органами платникам податку за запитом та є загальнодоступними для населення (п. 179.9 ст. 179 Податкового кодексу України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далі </w:t>
      </w:r>
      <w:r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B13E9">
        <w:rPr>
          <w:rFonts w:ascii="Times New Roman" w:hAnsi="Times New Roman" w:cs="Times New Roman"/>
          <w:sz w:val="28"/>
          <w:szCs w:val="28"/>
          <w:lang w:eastAsia="ru-RU"/>
        </w:rPr>
        <w:t> ПКУ).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Податкова адреса платника податків – фізичної особи – це місце її проживання, за яким вона береться на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ік як платник податків у контролюючому органі (п. 45.1 ст. 45 ПКУ).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Платник податків – фізична особа може мати одночасно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не б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ільше однієї податкової адреси.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У разі якщо платник ПДФО проживає не за місцем реєстрації (прописки) – Декларація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подається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до контролюючого органу за податковою адресою, тобто за місцем реєстрації згідно з паспортними даними.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урахуванням норм ПКУ Декларацію подають: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● </w:t>
      </w:r>
      <w:r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09.02.2021 включно</w:t>
      </w: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 – фізичні особи –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ідприємці (ФОП) </w:t>
      </w:r>
      <w:r w:rsidRPr="002B13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(крім осіб, що обрали спрощену систему оподаткування);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● </w:t>
      </w:r>
      <w:r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протягом 20 календарних днів</w:t>
      </w: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 місяця наступного за календарним місяцем, в якому проведено державну реєстрацію припинення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ідприємницької діяльності ФОП за її рішенням;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● </w:t>
      </w:r>
      <w:r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30.04.2021 включно</w:t>
      </w:r>
      <w:r w:rsidRPr="002B13E9">
        <w:rPr>
          <w:rFonts w:ascii="Times New Roman" w:hAnsi="Times New Roman" w:cs="Times New Roman"/>
          <w:sz w:val="28"/>
          <w:szCs w:val="28"/>
          <w:lang w:eastAsia="ru-RU"/>
        </w:rPr>
        <w:t> – громадяни, які відповідно до розділу IV ПКУ зобов’язані подати Декларацію, та особи, які здійснюють незалежну професійну діяльність;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● при отриманні іноземних доходів: у разі відсутності у платника податку на доходи фізичних осіб (ПДФО)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ідтверджуючих документів щодо суми отриманого ним доходу з іноземних джерел і суми сплаченого ним податку в іноземній юрисдикції, оформлених відповідно до ст. 13 ПКУ, то згідно з п.п.  170.11.2 п. 170.11 ст. 170 ПКУ такий платник зобов’язаний подати до контролюючого органу за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своєю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податковою адресою заяву про перенесення строку подання Декларації </w:t>
      </w:r>
      <w:r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31 грудня року</w:t>
      </w: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, наступного за звітним. Заява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подається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до 01.05.2021 (граничний термін подання Декларації).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п. 49.3 ст. 49 ПКУ податкова Декларація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подається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платниками податків за місцем своєї податкової адреси в один із таких способів (за вибором):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 особисто або уповноваженою на це особою;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– надсилається поштою з повідомленням про вручення та з описом вкладення;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– засобами електронного зв’язку в електронній формі з дотриманням вимог законів щодо електронного документообігу.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455" w:rsidRPr="002B13E9" w:rsidRDefault="00FC0455" w:rsidP="002B13E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b/>
          <w:sz w:val="28"/>
          <w:szCs w:val="28"/>
          <w:lang w:eastAsia="ru-RU"/>
        </w:rPr>
        <w:t>Закон № 1072: уразі погашення повної суми відстроченого податкового боргу у визначений строк, штрафні санкції і пеня не застосовуються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України від 04 грудня 2020 року № 1072-IX «Про внесення змін до Податкового кодексу України та інших законів України щодо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іальної підтримки платників податків на період здійснення обмежувальних </w:t>
      </w:r>
      <w:r w:rsidRPr="002B13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протиепідемічних заходів, запроваджених з метою запобігання поширенню на території України гострої респіраторної хвороби COVID-19, спричиненої коронавірусом SARS-CoV-2»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ідрозділ 10 розділу ХХ «Перехідні положення» Податкового кодексу України (далі – ПКУ) доповнено новим п. 1</w:t>
      </w:r>
      <w:r w:rsidRPr="002B13E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B13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Нормами вищезазначеного пункту встановлено, що податковий борг платників податків – фізичних осіб, утому числі самозайнятих осіб, який у загальній сумі не перевищує 6 800 гривень, може бути врегульований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такому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Сума податкового боргу (у тому числі штрафні санкції, пеня та проценти за користування розстроченням/відстроченням), що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іковувалася за такими платниками податків станом на 01 грудня 2020 року і залишилась непогашеною станом на дату надання відстрочення, може бути відстрочена до 29 грудня 2021 року. Відстрочення здійснюється контролюючим органом за місцем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іку платника податків – фізичної особи за його заявою. Відстрочення надається без нарахування проценті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за користування таким відстроченням.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У разі погашення платником податків повної суми відстроченого податкового боргу не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ізніше визначеного п. 1</w:t>
      </w:r>
      <w:r w:rsidRPr="002B13E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B13E9">
        <w:rPr>
          <w:rFonts w:ascii="Times New Roman" w:hAnsi="Times New Roman" w:cs="Times New Roman"/>
          <w:sz w:val="28"/>
          <w:szCs w:val="28"/>
          <w:lang w:eastAsia="ru-RU"/>
        </w:rPr>
        <w:t> підрозділу 10 розділу ХХ ПКУ строку штрафні санкції і пеня, передбачені ПКУ, на такі сплачені відстрочені суми не застосовуються та не нараховуються, а застосовані (нараховані) коригуються до нульових показників.</w:t>
      </w:r>
    </w:p>
    <w:p w:rsidR="00FC0455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У разі непогашення платником податків повної суми відстроченого податкового боргу до настання визначеного цим пунктом строку, а також у разі її погашення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ісля 29 грудня 2021 року, штрафні санкції і пеня на відстрочені суми, що залишаться непогашеними, нараховуються у загальному порядку згідно з вимогами ПКУ. </w:t>
      </w:r>
    </w:p>
    <w:p w:rsidR="002B13E9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455" w:rsidRPr="002B13E9" w:rsidRDefault="00FC0455" w:rsidP="002B13E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b/>
          <w:sz w:val="28"/>
          <w:szCs w:val="28"/>
          <w:lang w:eastAsia="ru-RU"/>
        </w:rPr>
        <w:t>Списання недоїмки, штрафних санкцій та пені з єдиного внеску</w:t>
      </w:r>
    </w:p>
    <w:p w:rsidR="00FC0455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Територ</w:t>
      </w:r>
      <w:r w:rsidRPr="002B13E9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альний </w:t>
      </w:r>
      <w:r w:rsidRPr="002B13E9">
        <w:rPr>
          <w:rFonts w:ascii="Times New Roman" w:hAnsi="Times New Roman" w:cs="Times New Roman"/>
          <w:sz w:val="28"/>
          <w:szCs w:val="28"/>
          <w:lang w:val="uk-UA" w:eastAsia="ru-RU"/>
        </w:rPr>
        <w:t>сектор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організації роботи організаційно-розпорядчого управління Головного управління ДПС </w:t>
      </w:r>
      <w:r w:rsidRPr="002B13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вІвано-Франківській 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>області нагадує платникам єдиного внеску про норми Закону України від 08 липня 2010 року № 2464- VI «Про збі</w:t>
      </w:r>
      <w:proofErr w:type="gramStart"/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та облік єдиного внеску на загальнообов'язкове державне соціальне страхування» із змінами та доповненнями. Зокрема, стосовно наданого права позбутися сум недоїмки з єдиного внеску, а також штрафі</w:t>
      </w:r>
      <w:proofErr w:type="gramStart"/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та пені, нараховані на ці суми недоїмки. Відповідно до зазначеного документа фізичні особи – підприємці  (крім фізичних осіб – підприємців, які обрали спрощену систему оподаткування) та особи, які провадять незалежну професійну діяльність, які за період з 1 січня 2017 року до 1 грудня 2020 року не отримували дохід (прибуток) від </w:t>
      </w:r>
      <w:proofErr w:type="gramStart"/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іяльності, що </w:t>
      </w:r>
      <w:proofErr w:type="gramStart"/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ідлягає обкладенню податком на доходи фізичних осіб, мають право на списання сум недоїмки з єдиного внеску, а також штрафів та пені, нараховані на суми недоїмки. Звертаємо увагу, що таке списання деяким </w:t>
      </w:r>
      <w:proofErr w:type="gramStart"/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ідприємцям буде здійснено автоматично, але не всім. Автоматично списуватиметься недоїмка яка виникла до 03.06.2020 і для списання якої вже подавалася заява раніше. Для 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списання заборгованості з єдиного внеску, яка виникла </w:t>
      </w:r>
      <w:proofErr w:type="gramStart"/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>ісля 03.06.2020 – необхідно подати заяву до податкового органу про списання в термін до 1 березня 2021 року.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Звертаємо увагу, що списання заборгованості з єдиного внеску можливе коли: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у суб’єкта звернення відсутній дохід (прибуток) від його діяльності з 01.01.2017 до 01.12.2020;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до 01.03.2021 державному реєстратору подано заяву про державну реєстрацію припинення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ідприємницької діяльності);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до 01.03.2021 до податкового органу подано звітність з єдиного внеску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період з 01.01.2017 до 01.12.2020.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455" w:rsidRPr="002B13E9" w:rsidRDefault="00FC0455" w:rsidP="002B13E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b/>
          <w:sz w:val="28"/>
          <w:szCs w:val="28"/>
          <w:lang w:eastAsia="ru-RU"/>
        </w:rPr>
        <w:t>15 відкритих даних, які щоденно оновлюються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ДПС здійснює оновлення </w:t>
      </w:r>
      <w:r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41</w:t>
      </w:r>
      <w:r w:rsidRPr="002B13E9">
        <w:rPr>
          <w:rFonts w:ascii="Times New Roman" w:hAnsi="Times New Roman" w:cs="Times New Roman"/>
          <w:sz w:val="28"/>
          <w:szCs w:val="28"/>
          <w:lang w:eastAsia="ru-RU"/>
        </w:rPr>
        <w:t> основного набору даних у формі відкритих даних відповідно до вимог постанови Кабінету Міні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ів України від 21 жовтня 2015 року № 835 «Про затвердження Положення про набори даних, які підлягають оприлюдненню у формі відкритих даних» зі змінами.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На сьогодні запроваджено щоденно (у робочі дні) оновлення 15 наборів даних на Порталі відкритих даних та на офіційному вебпорталі ДПС: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1. Реє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платників податку на додану вартість </w:t>
      </w:r>
      <w:hyperlink r:id="rId4" w:history="1">
        <w:r w:rsidRPr="002B13E9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https://data.gov.ua/dataset/4c65d66d-1923-4682-980a-9c11ce7ffdfe</w:t>
        </w:r>
      </w:hyperlink>
      <w:r w:rsidRPr="002B1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2. Інформація про анулювання реєстрації платників податку на додану вартість </w:t>
      </w:r>
      <w:hyperlink r:id="rId5" w:history="1">
        <w:r w:rsidRPr="002B13E9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https://data.gov.ua/dataset/46ec7001-f492-4af8-8cae-00ba5e5537ce</w:t>
        </w:r>
      </w:hyperlink>
      <w:r w:rsidRPr="002B1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3. Реє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платників єдиного податку </w:t>
      </w:r>
      <w:hyperlink r:id="rId6" w:history="1">
        <w:r w:rsidRPr="002B13E9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https://data.gov.ua/dataset/198185ea-44d6-48f0-877c-44251c413f64</w:t>
        </w:r>
      </w:hyperlink>
      <w:r w:rsidRPr="002B1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4. Реє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неприбуткових установ та організацій </w:t>
      </w:r>
      <w:hyperlink r:id="rId7" w:history="1">
        <w:r w:rsidRPr="002B13E9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https://data.gov.ua/dataset/2888f31a-9a0d-4c77-b570-0895753fa9cb</w:t>
        </w:r>
      </w:hyperlink>
      <w:r w:rsidRPr="002B1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5. Реє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платників акцизного податку з реалізації пального та спирту етилового </w:t>
      </w:r>
      <w:hyperlink r:id="rId8" w:history="1">
        <w:r w:rsidRPr="002B13E9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https://data.gov.ua/dataset/08607f4c-b3f1-4b2f-8dbc-cd5866e5e60c</w:t>
        </w:r>
      </w:hyperlink>
      <w:r w:rsidRPr="002B1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6. Ліцензійний реє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виданих ліцензій на оптову торгівлю тютюновими виробами </w:t>
      </w:r>
      <w:hyperlink r:id="rId9" w:history="1">
        <w:r w:rsidRPr="002B13E9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https://data.gov.ua/dataset/367b781a-ebd8-4dcb-b133-3d69c1558763</w:t>
        </w:r>
      </w:hyperlink>
      <w:r w:rsidRPr="002B1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7. Ліцензійний реє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виданих ліцензій на оптову торгівлю алкогольними напоями, виключно пивом для виробників пива з обсягом виробництва до 3000 гектолітрів на рік </w:t>
      </w:r>
      <w:hyperlink r:id="rId10" w:history="1">
        <w:r w:rsidRPr="002B13E9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https://data.gov.ua/dataset/5c19fe03-fe99-457b-9051-8d280e68172b</w:t>
        </w:r>
      </w:hyperlink>
      <w:r w:rsidRPr="002B1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8. Ліцензійний реє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виданих ліцензій на оптову торгівлю алкогольними напоями - сидром та перрі (без додавання спирту) </w:t>
      </w:r>
      <w:hyperlink r:id="rId11" w:history="1">
        <w:r w:rsidRPr="002B13E9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https://data.gov.ua/dataset/5dfdb467-1b33-4003-ab79-169367f87576</w:t>
        </w:r>
      </w:hyperlink>
      <w:r w:rsidRPr="002B1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9. Ліцензійний реє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виданих ліцензій на оптову торгівлю алкогольними напоями, крім сидру та перрі (без додавання спирту) </w:t>
      </w:r>
      <w:hyperlink r:id="rId12" w:history="1">
        <w:r w:rsidRPr="002B13E9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https://data.gov.ua/dataset/4c3c066c-5333-4ea7-86f2-e7ee6ea4dbac</w:t>
        </w:r>
      </w:hyperlink>
      <w:r w:rsidRPr="002B1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10. Ліцензійний реє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виданих ліцензій на оптову торгівлю спиртом </w:t>
      </w:r>
      <w:hyperlink r:id="rId13" w:history="1">
        <w:r w:rsidRPr="002B13E9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https://data.gov.ua/dataset/ac16f415-a60d-408b-b0e5-902d2ebee579</w:t>
        </w:r>
      </w:hyperlink>
      <w:r w:rsidRPr="002B1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11. Ліцензійний реє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виданих ліцензій на роздрібну торгівлю алкогольними напоями </w:t>
      </w:r>
      <w:hyperlink r:id="rId14" w:history="1">
        <w:r w:rsidRPr="002B13E9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https://data.gov.ua/dataset/e7e5edfd-f7b6-4aaa-a02d-feba084021e7</w:t>
        </w:r>
      </w:hyperlink>
      <w:r w:rsidRPr="002B1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12. Ліцензійний реє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виданих ліцензій на роздрібну торгівлю сидром та перрі (без додання спирту) </w:t>
      </w:r>
      <w:hyperlink r:id="rId15" w:history="1">
        <w:r w:rsidRPr="002B13E9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https://data.gov.ua/dataset/87ed18a7-c4ef-4ed7-87d1-8cd06ca21db7</w:t>
        </w:r>
      </w:hyperlink>
      <w:r w:rsidRPr="002B1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13. Ліцензійний реє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виданих ліцензій на роздрібну торгівлю тютюновими виробами </w:t>
      </w:r>
      <w:hyperlink r:id="rId16" w:history="1">
        <w:r w:rsidRPr="002B13E9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https://data.gov.ua/dataset/295e8687-056a-4195-bbba-4a538489e728</w:t>
        </w:r>
      </w:hyperlink>
      <w:r w:rsidRPr="002B1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14. Єдиний державний реє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виробників спирту етилового, коньячного і плодового, спирту етилового ректифікованого виноградного, спирту етилового ректифікованого плодового, спирту-сирцю виноградного, спирту-сирцю плодового, алкогольних напоїв та тютюнових виробів </w:t>
      </w:r>
      <w:hyperlink r:id="rId17" w:history="1">
        <w:r w:rsidRPr="002B13E9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https://data.gov.ua/dataset/5cb0cd73-215d-4d52-80fa-b84e59fa6025</w:t>
        </w:r>
      </w:hyperlink>
      <w:r w:rsidRPr="002B1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15. Реє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суб’єктів господарювання, які здійснюють оптову торгівлю спиртом коньячним (включаючи дистиляти у вигляді головної і хвостової фракції) і плодовим на підставі ліцензії на виробництво коньяку та алкогольних напоїв за коньячною технологією </w:t>
      </w:r>
      <w:hyperlink r:id="rId18" w:history="1">
        <w:r w:rsidRPr="002B13E9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https://data.gov.ua/dataset/d36c0be9-0380-4c85-9dab-8722205f334a</w:t>
        </w:r>
      </w:hyperlink>
      <w:r w:rsidRPr="002B13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Спілкуйся з Податковою службою дистанційно за допомогою сервісу «</w:t>
      </w:r>
      <w:hyperlink r:id="rId19" w:tgtFrame="_blank" w:history="1">
        <w:r w:rsidRPr="002B13E9">
          <w:rPr>
            <w:rFonts w:ascii="Times New Roman" w:hAnsi="Times New Roman" w:cs="Times New Roman"/>
            <w:b/>
            <w:bCs/>
            <w:color w:val="00518C"/>
            <w:sz w:val="28"/>
            <w:szCs w:val="28"/>
            <w:lang w:eastAsia="ru-RU"/>
          </w:rPr>
          <w:t>InfoTAX</w:t>
        </w:r>
      </w:hyperlink>
      <w:r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9035C" w:rsidRPr="002B13E9" w:rsidRDefault="00C9035C" w:rsidP="002B13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0455" w:rsidRPr="002B13E9" w:rsidRDefault="00FC0455" w:rsidP="002B13E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b/>
          <w:sz w:val="28"/>
          <w:szCs w:val="28"/>
          <w:lang w:eastAsia="ru-RU"/>
        </w:rPr>
        <w:t>Використовуєте нелегалізовану працю – штрафи збільшено!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Закон України «Про Державний бюджет України на 2021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ік» встановив розмір мінімальної заробітної плати (МЗП) з 01.01.2021 на рівні 6 000 грн., а з 01.12.2021 – 6 500 гривень.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>Новий розмі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МЗП вплинув на розмір штрафних санкцій за порушення законодавства про працю, передбачених ст. 265 Кодексу законів про працю України (далі – КЗпП).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Так, відповідно до ст. 265 КЗпП роботодавці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разі порушення законодавства про працю, несуть відповідальність у вигляді штрафу. Порядок накладення таких штрафів затверджено постановою Кабінету Міні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ів України від 17 липня 2013 року № 509 «Про затвердження Порядку накладення штрафів за порушення законодавства про працю та зайнятість населення» із змінами.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До юридичних та фізичних осіб – </w:t>
      </w:r>
      <w:proofErr w:type="gramStart"/>
      <w:r w:rsidRPr="002B13E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13E9">
        <w:rPr>
          <w:rFonts w:ascii="Times New Roman" w:hAnsi="Times New Roman" w:cs="Times New Roman"/>
          <w:sz w:val="28"/>
          <w:szCs w:val="28"/>
          <w:lang w:eastAsia="ru-RU"/>
        </w:rPr>
        <w:t>ідприємців (ФОП), які мають найманих працівників, застосовуються штрафи у разі:</w:t>
      </w:r>
    </w:p>
    <w:p w:rsidR="00FC0455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фактичного допуску працівника до роботи без оформлення трудового договору (контракту), оформлення працівника на неповний робочий час у разі фактичного виконання роботи повний робочий час, установлений на підприємстві, та виплати заробітної плати (винагороди) без нарахування та сплати єдиного внеску на загальнообов’язкове державне соціальне страхування та податків – </w:t>
      </w:r>
      <w:r w:rsidR="00FC0455"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 десятикратному розмірі МЗП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>, встановленої законом на момент виявлення порушення, за кожного працівника, щодо якого скоєно порушення, до роботодавців юридичних осіб і ФОП, які є платниками єдиного податку першої – третьої групи застосовується </w:t>
      </w:r>
      <w:r w:rsidR="00FC0455"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попередження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>. Повторне порушення протягом 2-х років з дня виявлення порушення – </w:t>
      </w:r>
      <w:r w:rsidR="00FC0455"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 тридцятикратному розмі</w:t>
      </w:r>
      <w:proofErr w:type="gramStart"/>
      <w:r w:rsidR="00FC0455"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FC0455"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 МЗП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>, встановленої законом на момент виявлення порушення, за кожного працівника, щодо якого скоєно порушення.</w:t>
      </w:r>
    </w:p>
    <w:p w:rsidR="00FC0455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порушення встановлених строків виплати заробітної плати працівникам, інших виплат, передбачених законодавством про працю, більш як за один місяць, виплата їх не в повному обсязі – у </w:t>
      </w:r>
      <w:r w:rsidR="00FC0455"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трикратному розмірі МЗП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>, встановленої законом на момент виявлення порушення;</w:t>
      </w:r>
    </w:p>
    <w:p w:rsidR="00FC0455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недотримання мінімальних державних гарантій в оплаті праці (наприклад, за не оплату роботи в нічний час, роботу в вихідний або святковий день, понадурочну роботу та інші питання оплати праці) – </w:t>
      </w:r>
      <w:r w:rsidR="00FC0455"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 двократному розмірі МЗП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>, встановленої законом на момент виявлення порушення, за кожного працівника, щодо якого скоєно порушення;</w:t>
      </w:r>
    </w:p>
    <w:p w:rsidR="00FC0455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недотримання встановлених законом гарантій та пільг працівникам, які залучаються до виконання обов’язків, передбачених законами України «Про військовий обов’язок і військову службу», «Про альтернативну (невійськову) службу», «Про мобілізаційну підготовку та мобілізацію» – </w:t>
      </w:r>
      <w:r w:rsidR="00FC0455"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 чотирьохкратному розмірі МЗП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>, встановленої законом на момент виявлення порушення, за кожного працівника, щодо якого скоєно порушення, а до юридичних осіб та ФОП, які використовують найману працю та є платниками єдиного податку першої – третьої групи – </w:t>
      </w:r>
      <w:r w:rsidR="00FC0455"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попередження;</w:t>
      </w:r>
    </w:p>
    <w:p w:rsidR="00FC0455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недопущення до проведення перевірки з питань додержання законодавства про працю, створення перешкод у її проведенні – </w:t>
      </w:r>
      <w:r w:rsidR="00FC0455"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 трикратному розмірі мінімальної заробітної плати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>, встановленої законом на момент виявлення порушення;</w:t>
      </w:r>
    </w:p>
    <w:p w:rsidR="00FC0455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 xml:space="preserve"> порушення інших вимог трудового законодавства, крім передбачених абзацами другим – п’ятим частини другої статті 265 КЗпП України – </w:t>
      </w:r>
      <w:r w:rsidR="00FC0455"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 розмірі МЗП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>, за повторне – </w:t>
      </w:r>
      <w:r w:rsidR="00FC0455" w:rsidRPr="002B1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 ромірі двух МЗП</w:t>
      </w:r>
      <w:r w:rsidR="00FC0455" w:rsidRPr="002B13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13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2B13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ідписуйтесь на Telegram-канал Державної податкової служби України</w:t>
      </w:r>
      <w:r w:rsidRPr="002B13E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gtFrame="_blank" w:history="1">
        <w:r w:rsidRPr="002B13E9">
          <w:rPr>
            <w:rFonts w:ascii="Times New Roman" w:hAnsi="Times New Roman" w:cs="Times New Roman"/>
            <w:color w:val="00518C"/>
            <w:sz w:val="28"/>
            <w:szCs w:val="28"/>
            <w:lang w:eastAsia="ru-RU"/>
          </w:rPr>
          <w:t>https://t.me/tax_gov_ua</w:t>
        </w:r>
      </w:hyperlink>
    </w:p>
    <w:p w:rsidR="00FC0455" w:rsidRPr="002B13E9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3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Спілкуйся з Податковою службою дистанційно за допомогою сервісу «</w:t>
      </w:r>
      <w:hyperlink r:id="rId21" w:tgtFrame="_blank" w:history="1">
        <w:r w:rsidRPr="002B13E9">
          <w:rPr>
            <w:rFonts w:ascii="Times New Roman" w:hAnsi="Times New Roman" w:cs="Times New Roman"/>
            <w:i/>
            <w:iCs/>
            <w:color w:val="00518C"/>
            <w:sz w:val="28"/>
            <w:szCs w:val="28"/>
            <w:lang w:eastAsia="ru-RU"/>
          </w:rPr>
          <w:t>InfoTAX</w:t>
        </w:r>
      </w:hyperlink>
    </w:p>
    <w:p w:rsidR="00FC0455" w:rsidRDefault="00FC0455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3E9" w:rsidRPr="002B13E9" w:rsidRDefault="002B13E9" w:rsidP="002B13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E9">
        <w:rPr>
          <w:rFonts w:ascii="Times New Roman" w:hAnsi="Times New Roman" w:cs="Times New Roman"/>
          <w:b/>
          <w:sz w:val="28"/>
          <w:szCs w:val="28"/>
        </w:rPr>
        <w:t>Перевірити дійсність отриманих фіскальних касових чеків можна в реє</w:t>
      </w:r>
      <w:proofErr w:type="gramStart"/>
      <w:r w:rsidRPr="002B13E9">
        <w:rPr>
          <w:rFonts w:ascii="Times New Roman" w:hAnsi="Times New Roman" w:cs="Times New Roman"/>
          <w:b/>
          <w:sz w:val="28"/>
          <w:szCs w:val="28"/>
        </w:rPr>
        <w:t>стр</w:t>
      </w:r>
      <w:proofErr w:type="gramEnd"/>
      <w:r w:rsidRPr="002B13E9">
        <w:rPr>
          <w:rFonts w:ascii="Times New Roman" w:hAnsi="Times New Roman" w:cs="Times New Roman"/>
          <w:b/>
          <w:sz w:val="28"/>
          <w:szCs w:val="28"/>
        </w:rPr>
        <w:t>і «Пошук фіскального чека»</w:t>
      </w:r>
    </w:p>
    <w:p w:rsidR="002B13E9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13E9">
        <w:rPr>
          <w:rFonts w:ascii="Times New Roman" w:hAnsi="Times New Roman" w:cs="Times New Roman"/>
          <w:sz w:val="28"/>
          <w:szCs w:val="28"/>
        </w:rPr>
        <w:t>перевірити дійсність отриманих фіскальних касових чеків покупці можуть через реє</w:t>
      </w:r>
      <w:proofErr w:type="gramStart"/>
      <w:r w:rsidRPr="002B13E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</w:rPr>
        <w:t xml:space="preserve"> «Пошук фіскального чека», який знаходиться у відкритій частині Електронного кабінету, за посиланням </w:t>
      </w:r>
      <w:hyperlink r:id="rId22" w:tgtFrame="_blank" w:history="1">
        <w:r w:rsidRPr="002B13E9">
          <w:rPr>
            <w:rStyle w:val="a3"/>
            <w:rFonts w:ascii="Times New Roman" w:hAnsi="Times New Roman" w:cs="Times New Roman"/>
            <w:color w:val="00518C"/>
            <w:sz w:val="28"/>
            <w:szCs w:val="28"/>
            <w:u w:val="none"/>
          </w:rPr>
          <w:t>https://cabinet.tax.gov.ua/cashregs/check</w:t>
        </w:r>
      </w:hyperlink>
    </w:p>
    <w:p w:rsidR="002B13E9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13E9">
        <w:rPr>
          <w:rFonts w:ascii="Times New Roman" w:hAnsi="Times New Roman" w:cs="Times New Roman"/>
          <w:sz w:val="28"/>
          <w:szCs w:val="28"/>
        </w:rPr>
        <w:t>Інформація про фіскальний чек з’являється на вебпорталі ДПС в реє</w:t>
      </w:r>
      <w:proofErr w:type="gramStart"/>
      <w:r w:rsidRPr="002B13E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B13E9">
        <w:rPr>
          <w:rFonts w:ascii="Times New Roman" w:hAnsi="Times New Roman" w:cs="Times New Roman"/>
          <w:sz w:val="28"/>
          <w:szCs w:val="28"/>
        </w:rPr>
        <w:t>і «Пошук фіскального чека» у разі:</w:t>
      </w:r>
    </w:p>
    <w:p w:rsidR="002B13E9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13E9">
        <w:rPr>
          <w:rFonts w:ascii="Times New Roman" w:hAnsi="Times New Roman" w:cs="Times New Roman"/>
          <w:sz w:val="28"/>
          <w:szCs w:val="28"/>
        </w:rPr>
        <w:t xml:space="preserve">фіскалізації чека у режимі онлайн – </w:t>
      </w:r>
      <w:proofErr w:type="gramStart"/>
      <w:r w:rsidRPr="002B13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13E9">
        <w:rPr>
          <w:rFonts w:ascii="Times New Roman" w:hAnsi="Times New Roman" w:cs="Times New Roman"/>
          <w:sz w:val="28"/>
          <w:szCs w:val="28"/>
        </w:rPr>
        <w:t>ісля отримання на пристрій підтвердження його фіскалізації на фіскальному сервері ДПС;</w:t>
      </w:r>
    </w:p>
    <w:p w:rsidR="002B13E9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13E9">
        <w:rPr>
          <w:rFonts w:ascii="Times New Roman" w:hAnsi="Times New Roman" w:cs="Times New Roman"/>
          <w:sz w:val="28"/>
          <w:szCs w:val="28"/>
        </w:rPr>
        <w:t xml:space="preserve">фіскалізації чека у режимі офлайн – </w:t>
      </w:r>
      <w:proofErr w:type="gramStart"/>
      <w:r w:rsidRPr="002B13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13E9">
        <w:rPr>
          <w:rFonts w:ascii="Times New Roman" w:hAnsi="Times New Roman" w:cs="Times New Roman"/>
          <w:sz w:val="28"/>
          <w:szCs w:val="28"/>
        </w:rPr>
        <w:t>ісля отримання від пристрою пакету даних про чеки сформовані в режимі офлайн (після відновлення зв’язку між програмним реєстратором розрахункових операцій та фіскальним сервером ДПС).</w:t>
      </w:r>
    </w:p>
    <w:p w:rsidR="002B13E9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13E9">
        <w:rPr>
          <w:rFonts w:ascii="Times New Roman" w:hAnsi="Times New Roman" w:cs="Times New Roman"/>
          <w:sz w:val="28"/>
          <w:szCs w:val="28"/>
        </w:rPr>
        <w:lastRenderedPageBreak/>
        <w:t xml:space="preserve">Для пошуку та перегляду </w:t>
      </w:r>
      <w:proofErr w:type="gramStart"/>
      <w:r w:rsidRPr="002B13E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B13E9">
        <w:rPr>
          <w:rFonts w:ascii="Times New Roman" w:hAnsi="Times New Roman" w:cs="Times New Roman"/>
          <w:sz w:val="28"/>
          <w:szCs w:val="28"/>
        </w:rPr>
        <w:t>іскального касового чеку необхідно ввести: фіскальний номер РРО, дату та час видачі чеку (для традиційних РРО). Перевірка чеку через електронний сервіс, встановлення достовірності його даних та факту передачі до ДПС, є запорукою захисту прав громадян як споживачів надання гарантії, обмін або повернення товару, усунення недоліків тощо) та оберігає від купі</w:t>
      </w:r>
      <w:proofErr w:type="gramStart"/>
      <w:r w:rsidRPr="002B13E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2B13E9">
        <w:rPr>
          <w:rFonts w:ascii="Times New Roman" w:hAnsi="Times New Roman" w:cs="Times New Roman"/>
          <w:sz w:val="28"/>
          <w:szCs w:val="28"/>
        </w:rPr>
        <w:t>і контрабандних чи фальсифікованих товарів. </w:t>
      </w:r>
    </w:p>
    <w:p w:rsidR="002B13E9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13E9">
        <w:rPr>
          <w:rFonts w:ascii="Times New Roman" w:hAnsi="Times New Roman" w:cs="Times New Roman"/>
          <w:sz w:val="28"/>
          <w:szCs w:val="28"/>
        </w:rPr>
        <w:t xml:space="preserve">Якщо фіскальний чек відсутній за результатами пошуку засобами Електронного кабінету, то необхідно повторно перевірити </w:t>
      </w:r>
      <w:proofErr w:type="gramStart"/>
      <w:r w:rsidRPr="002B13E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2B13E9">
        <w:rPr>
          <w:rFonts w:ascii="Times New Roman" w:hAnsi="Times New Roman" w:cs="Times New Roman"/>
          <w:sz w:val="28"/>
          <w:szCs w:val="28"/>
        </w:rPr>
        <w:t>і дані у пошукових реквізитах та повторити пошук.</w:t>
      </w:r>
    </w:p>
    <w:p w:rsidR="002B13E9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13E9">
        <w:rPr>
          <w:rFonts w:ascii="Times New Roman" w:hAnsi="Times New Roman" w:cs="Times New Roman"/>
          <w:sz w:val="28"/>
          <w:szCs w:val="28"/>
        </w:rPr>
        <w:t xml:space="preserve">У разі відсутності фіскального чеку можна надіслати лист з повідомленням про </w:t>
      </w:r>
      <w:proofErr w:type="gramStart"/>
      <w:r w:rsidRPr="002B13E9">
        <w:rPr>
          <w:rFonts w:ascii="Times New Roman" w:hAnsi="Times New Roman" w:cs="Times New Roman"/>
          <w:sz w:val="28"/>
          <w:szCs w:val="28"/>
        </w:rPr>
        <w:t>його в</w:t>
      </w:r>
      <w:proofErr w:type="gramEnd"/>
      <w:r w:rsidRPr="002B13E9">
        <w:rPr>
          <w:rFonts w:ascii="Times New Roman" w:hAnsi="Times New Roman" w:cs="Times New Roman"/>
          <w:sz w:val="28"/>
          <w:szCs w:val="28"/>
        </w:rPr>
        <w:t>ідсутність до ДПС. До такого повідомлення необхідно додати копію чека, який не знайдено.</w:t>
      </w:r>
    </w:p>
    <w:p w:rsidR="002B13E9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13E9">
        <w:rPr>
          <w:rFonts w:ascii="Times New Roman" w:hAnsi="Times New Roman" w:cs="Times New Roman"/>
          <w:sz w:val="28"/>
          <w:szCs w:val="28"/>
        </w:rPr>
        <w:t>Нагадаємо, суб'єкти господарювання, які здійснюють розрахункові операції в готівковій та/або в безготівковій формі (із застосуванням електронних платіжних засобів, платіжних чеків, жетонів тощо) при продажу товарів (наданні послуг) у сфері торгі</w:t>
      </w:r>
      <w:proofErr w:type="gramStart"/>
      <w:r w:rsidRPr="002B13E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2B13E9">
        <w:rPr>
          <w:rFonts w:ascii="Times New Roman" w:hAnsi="Times New Roman" w:cs="Times New Roman"/>
          <w:sz w:val="28"/>
          <w:szCs w:val="28"/>
        </w:rPr>
        <w:t>і, громадського харчування та послуг, а також операції з приймання готівки для подальшого її переказу зобов'</w:t>
      </w:r>
      <w:proofErr w:type="gramStart"/>
      <w:r w:rsidRPr="002B13E9">
        <w:rPr>
          <w:rFonts w:ascii="Times New Roman" w:hAnsi="Times New Roman" w:cs="Times New Roman"/>
          <w:sz w:val="28"/>
          <w:szCs w:val="28"/>
        </w:rPr>
        <w:t>язані зокрема, проводити розрахункові операції на повну суму покупки (надання послуги) через зареєстровані, опломбовані у встановленому порядку та переведені у фіскальний режим роботи реєстратори розрахункових операцій або через зареєстровані фіскальним сервером контролюючого органу програмні реєстратори розрахункових операцій зі створенням у паперовій та/або електронній формі відповідних розрахункових документ</w:t>
      </w:r>
      <w:proofErr w:type="gramEnd"/>
      <w:r w:rsidRPr="002B13E9">
        <w:rPr>
          <w:rFonts w:ascii="Times New Roman" w:hAnsi="Times New Roman" w:cs="Times New Roman"/>
          <w:sz w:val="28"/>
          <w:szCs w:val="28"/>
        </w:rPr>
        <w:t xml:space="preserve">ів, що </w:t>
      </w:r>
      <w:proofErr w:type="gramStart"/>
      <w:r w:rsidRPr="002B13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13E9">
        <w:rPr>
          <w:rFonts w:ascii="Times New Roman" w:hAnsi="Times New Roman" w:cs="Times New Roman"/>
          <w:sz w:val="28"/>
          <w:szCs w:val="28"/>
        </w:rPr>
        <w:t>ідтверджують виконання розрахункових операцій.</w:t>
      </w:r>
    </w:p>
    <w:p w:rsidR="002B13E9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13E9">
        <w:rPr>
          <w:rFonts w:ascii="Times New Roman" w:hAnsi="Times New Roman" w:cs="Times New Roman"/>
          <w:sz w:val="28"/>
          <w:szCs w:val="28"/>
        </w:rPr>
        <w:t> </w:t>
      </w:r>
    </w:p>
    <w:p w:rsidR="002B13E9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3E9" w:rsidRPr="002B13E9" w:rsidRDefault="002B13E9" w:rsidP="002B13E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13E9" w:rsidRPr="002B13E9" w:rsidSect="009A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0455"/>
    <w:rsid w:val="002B13E9"/>
    <w:rsid w:val="00681A47"/>
    <w:rsid w:val="009A1022"/>
    <w:rsid w:val="00C9035C"/>
    <w:rsid w:val="00F01F7E"/>
    <w:rsid w:val="00F37D56"/>
    <w:rsid w:val="00FC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22"/>
  </w:style>
  <w:style w:type="paragraph" w:styleId="1">
    <w:name w:val="heading 1"/>
    <w:basedOn w:val="a"/>
    <w:link w:val="10"/>
    <w:uiPriority w:val="9"/>
    <w:qFormat/>
    <w:rsid w:val="00FC0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04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0455"/>
    <w:rPr>
      <w:b/>
      <w:bCs/>
    </w:rPr>
  </w:style>
  <w:style w:type="character" w:styleId="a6">
    <w:name w:val="Emphasis"/>
    <w:basedOn w:val="a0"/>
    <w:uiPriority w:val="20"/>
    <w:qFormat/>
    <w:rsid w:val="00FC0455"/>
    <w:rPr>
      <w:i/>
      <w:iCs/>
    </w:rPr>
  </w:style>
  <w:style w:type="paragraph" w:customStyle="1" w:styleId="16">
    <w:name w:val="16"/>
    <w:basedOn w:val="a"/>
    <w:rsid w:val="00FC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C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1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04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0455"/>
    <w:rPr>
      <w:b/>
      <w:bCs/>
    </w:rPr>
  </w:style>
  <w:style w:type="character" w:styleId="a6">
    <w:name w:val="Emphasis"/>
    <w:basedOn w:val="a0"/>
    <w:uiPriority w:val="20"/>
    <w:qFormat/>
    <w:rsid w:val="00FC0455"/>
    <w:rPr>
      <w:i/>
      <w:iCs/>
    </w:rPr>
  </w:style>
  <w:style w:type="paragraph" w:customStyle="1" w:styleId="16">
    <w:name w:val="16"/>
    <w:basedOn w:val="a"/>
    <w:rsid w:val="00FC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C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13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0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4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1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2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a/dataset/08607f4c-b3f1-4b2f-8dbc-cd5866e5e60c" TargetMode="External"/><Relationship Id="rId13" Type="http://schemas.openxmlformats.org/officeDocument/2006/relationships/hyperlink" Target="https://data.gov.ua/dataset/ac16f415-a60d-408b-b0e5-902d2ebee579" TargetMode="External"/><Relationship Id="rId18" Type="http://schemas.openxmlformats.org/officeDocument/2006/relationships/hyperlink" Target="https://data.gov.ua/dataset/d36c0be9-0380-4c85-9dab-8722205f334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.me/infoTAXbot" TargetMode="External"/><Relationship Id="rId7" Type="http://schemas.openxmlformats.org/officeDocument/2006/relationships/hyperlink" Target="https://data.gov.ua/dataset/2888f31a-9a0d-4c77-b570-0895753fa9cb" TargetMode="External"/><Relationship Id="rId12" Type="http://schemas.openxmlformats.org/officeDocument/2006/relationships/hyperlink" Target="https://data.gov.ua/dataset/4c3c066c-5333-4ea7-86f2-e7ee6ea4dbac" TargetMode="External"/><Relationship Id="rId17" Type="http://schemas.openxmlformats.org/officeDocument/2006/relationships/hyperlink" Target="https://data.gov.ua/dataset/5cb0cd73-215d-4d52-80fa-b84e59fa6025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data.gov.ua/dataset/295e8687-056a-4195-bbba-4a538489e728" TargetMode="External"/><Relationship Id="rId20" Type="http://schemas.openxmlformats.org/officeDocument/2006/relationships/hyperlink" Target="https://l.facebook.com/l.php?u=https%3A%2F%2Ft.me%2Ftax_gov_ua%3Ffbclid%3DIwAR15kINOc4oWpYyA-tqLlxO8phiw1XIQaklyWwjLkWRkwsWbAVH5LyZ5wt8&amp;h=AT30ogjZ-2yRZ4oTS1y1dINTwde5aQWEIamTiC8_-7Kv0_eoW9PTyA8k_xJtNWh4F5iTGr7THnL-JIIQIWmGxqBCxhMzD-ILuzGIdwXPd05Eus82k_23Xf5rxdRu0FDphgQZ&amp;__tn__=-UK-R&amp;c%5b0%5d=AT2hB3KJhselTN5IpiosmcKvzdY1s3IdkzxOU_JKe80-iB8QkVuzT36eHFiJhyxfKb4leHAIEgPoxzQXkjf9kGnZCrCmOS9IYV9k0GS0E3M1KJp5MkGjxF6Dc50i9L6g187mI15l0i87ECC1LLUqkQD6yk6ZLA9Gfg0_JASHrN-cmG1OZGSpiKLqtvcLj6hIJO5H-T1permBXq3xlGCs1A" TargetMode="External"/><Relationship Id="rId1" Type="http://schemas.openxmlformats.org/officeDocument/2006/relationships/styles" Target="styles.xml"/><Relationship Id="rId6" Type="http://schemas.openxmlformats.org/officeDocument/2006/relationships/hyperlink" Target="https://data.gov.ua/dataset/198185ea-44d6-48f0-877c-44251c413f64" TargetMode="External"/><Relationship Id="rId11" Type="http://schemas.openxmlformats.org/officeDocument/2006/relationships/hyperlink" Target="https://data.gov.ua/dataset/5dfdb467-1b33-4003-ab79-169367f8757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ata.gov.ua/dataset/46ec7001-f492-4af8-8cae-00ba5e5537ce" TargetMode="External"/><Relationship Id="rId15" Type="http://schemas.openxmlformats.org/officeDocument/2006/relationships/hyperlink" Target="https://data.gov.ua/dataset/87ed18a7-c4ef-4ed7-87d1-8cd06ca21db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ta.gov.ua/dataset/5c19fe03-fe99-457b-9051-8d280e68172b" TargetMode="External"/><Relationship Id="rId19" Type="http://schemas.openxmlformats.org/officeDocument/2006/relationships/hyperlink" Target="https://t.me/infoTAXbot" TargetMode="External"/><Relationship Id="rId4" Type="http://schemas.openxmlformats.org/officeDocument/2006/relationships/hyperlink" Target="https://data.gov.ua/dataset/4c65d66d-1923-4682-980a-9c11ce7ffdfe" TargetMode="External"/><Relationship Id="rId9" Type="http://schemas.openxmlformats.org/officeDocument/2006/relationships/hyperlink" Target="https://data.gov.ua/dataset/367b781a-ebd8-4dcb-b133-3d69c1558763" TargetMode="External"/><Relationship Id="rId14" Type="http://schemas.openxmlformats.org/officeDocument/2006/relationships/hyperlink" Target="https://data.gov.ua/dataset/e7e5edfd-f7b6-4aaa-a02d-feba084021e7" TargetMode="External"/><Relationship Id="rId22" Type="http://schemas.openxmlformats.org/officeDocument/2006/relationships/hyperlink" Target="https://cabinet.tax.gov.ua/cashregs/ch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2021-02-25T07:04:00Z</dcterms:created>
  <dcterms:modified xsi:type="dcterms:W3CDTF">2021-02-25T07:04:00Z</dcterms:modified>
</cp:coreProperties>
</file>