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AE3" w:rsidRDefault="00E43AE3" w:rsidP="00E43AE3">
      <w:pPr>
        <w:pStyle w:val="a7"/>
        <w:rPr>
          <w:rFonts w:ascii="Times New Roman" w:hAnsi="Times New Roman"/>
          <w:b/>
          <w:sz w:val="28"/>
          <w:szCs w:val="28"/>
          <w:lang w:val="uk-UA" w:eastAsia="ru-RU"/>
        </w:rPr>
      </w:pPr>
      <w:r>
        <w:rPr>
          <w:rFonts w:ascii="Times New Roman" w:hAnsi="Times New Roman"/>
          <w:b/>
          <w:sz w:val="28"/>
          <w:szCs w:val="28"/>
          <w:lang w:eastAsia="ru-RU"/>
        </w:rPr>
        <w:t>Г</w:t>
      </w:r>
      <w:r>
        <w:rPr>
          <w:rFonts w:ascii="Times New Roman" w:hAnsi="Times New Roman"/>
          <w:b/>
          <w:sz w:val="28"/>
          <w:szCs w:val="28"/>
          <w:lang w:val="uk-UA" w:eastAsia="ru-RU"/>
        </w:rPr>
        <w:t xml:space="preserve">оловне </w:t>
      </w:r>
      <w:r>
        <w:rPr>
          <w:rFonts w:ascii="Times New Roman" w:hAnsi="Times New Roman"/>
          <w:b/>
          <w:sz w:val="28"/>
          <w:szCs w:val="28"/>
          <w:lang w:eastAsia="ru-RU"/>
        </w:rPr>
        <w:t>У</w:t>
      </w:r>
      <w:r>
        <w:rPr>
          <w:rFonts w:ascii="Times New Roman" w:hAnsi="Times New Roman"/>
          <w:b/>
          <w:sz w:val="28"/>
          <w:szCs w:val="28"/>
          <w:lang w:val="uk-UA" w:eastAsia="ru-RU"/>
        </w:rPr>
        <w:t xml:space="preserve">правління </w:t>
      </w:r>
      <w:r>
        <w:rPr>
          <w:rFonts w:ascii="Times New Roman" w:hAnsi="Times New Roman"/>
          <w:b/>
          <w:sz w:val="28"/>
          <w:szCs w:val="28"/>
          <w:lang w:eastAsia="ru-RU"/>
        </w:rPr>
        <w:t xml:space="preserve"> ДПС В </w:t>
      </w:r>
      <w:r>
        <w:rPr>
          <w:rFonts w:ascii="Times New Roman" w:hAnsi="Times New Roman"/>
          <w:b/>
          <w:sz w:val="28"/>
          <w:szCs w:val="28"/>
          <w:lang w:val="uk-UA" w:eastAsia="ru-RU"/>
        </w:rPr>
        <w:t>Івано-Франківській області повідомля</w:t>
      </w:r>
      <w:proofErr w:type="gramStart"/>
      <w:r>
        <w:rPr>
          <w:rFonts w:ascii="Times New Roman" w:hAnsi="Times New Roman"/>
          <w:b/>
          <w:sz w:val="28"/>
          <w:szCs w:val="28"/>
          <w:lang w:val="uk-UA" w:eastAsia="ru-RU"/>
        </w:rPr>
        <w:t>є:</w:t>
      </w:r>
      <w:proofErr w:type="gramEnd"/>
    </w:p>
    <w:p w:rsidR="005178A2" w:rsidRDefault="005178A2" w:rsidP="005D746B">
      <w:pPr>
        <w:pStyle w:val="a7"/>
        <w:jc w:val="center"/>
        <w:rPr>
          <w:rFonts w:ascii="Times New Roman" w:hAnsi="Times New Roman" w:cs="Times New Roman"/>
          <w:b/>
          <w:sz w:val="28"/>
          <w:szCs w:val="28"/>
          <w:lang w:val="uk-UA" w:eastAsia="ru-RU"/>
        </w:rPr>
      </w:pPr>
    </w:p>
    <w:p w:rsidR="00BD0975" w:rsidRPr="005D746B" w:rsidRDefault="00BD0975" w:rsidP="005D746B">
      <w:pPr>
        <w:pStyle w:val="a7"/>
        <w:jc w:val="center"/>
        <w:rPr>
          <w:rFonts w:ascii="Times New Roman" w:hAnsi="Times New Roman" w:cs="Times New Roman"/>
          <w:b/>
          <w:sz w:val="28"/>
          <w:szCs w:val="28"/>
          <w:lang w:eastAsia="ru-RU"/>
        </w:rPr>
      </w:pPr>
      <w:r w:rsidRPr="005D746B">
        <w:rPr>
          <w:rFonts w:ascii="Times New Roman" w:hAnsi="Times New Roman" w:cs="Times New Roman"/>
          <w:b/>
          <w:sz w:val="28"/>
          <w:szCs w:val="28"/>
          <w:lang w:eastAsia="ru-RU"/>
        </w:rPr>
        <w:t xml:space="preserve">Декларуємо до 1 травня, а суми податку </w:t>
      </w:r>
      <w:proofErr w:type="gramStart"/>
      <w:r w:rsidRPr="005D746B">
        <w:rPr>
          <w:rFonts w:ascii="Times New Roman" w:hAnsi="Times New Roman" w:cs="Times New Roman"/>
          <w:b/>
          <w:sz w:val="28"/>
          <w:szCs w:val="28"/>
          <w:lang w:eastAsia="ru-RU"/>
        </w:rPr>
        <w:t>на доходи</w:t>
      </w:r>
      <w:proofErr w:type="gramEnd"/>
      <w:r w:rsidRPr="005D746B">
        <w:rPr>
          <w:rFonts w:ascii="Times New Roman" w:hAnsi="Times New Roman" w:cs="Times New Roman"/>
          <w:b/>
          <w:sz w:val="28"/>
          <w:szCs w:val="28"/>
          <w:lang w:eastAsia="ru-RU"/>
        </w:rPr>
        <w:t xml:space="preserve"> фізичних осіб та військового збору сплачуємо до 1 серпня</w:t>
      </w:r>
    </w:p>
    <w:p w:rsidR="00BD0975" w:rsidRPr="005D746B" w:rsidRDefault="00BD0975" w:rsidP="005D746B">
      <w:pPr>
        <w:pStyle w:val="a7"/>
        <w:jc w:val="both"/>
        <w:rPr>
          <w:rFonts w:ascii="Times New Roman" w:hAnsi="Times New Roman" w:cs="Times New Roman"/>
          <w:sz w:val="28"/>
          <w:szCs w:val="28"/>
          <w:lang w:eastAsia="ru-RU"/>
        </w:rPr>
      </w:pPr>
      <w:proofErr w:type="gramStart"/>
      <w:r w:rsidRPr="005D746B">
        <w:rPr>
          <w:rFonts w:ascii="Times New Roman" w:hAnsi="Times New Roman" w:cs="Times New Roman"/>
          <w:sz w:val="28"/>
          <w:szCs w:val="28"/>
          <w:lang w:eastAsia="ru-RU"/>
        </w:rPr>
        <w:t>З</w:t>
      </w:r>
      <w:proofErr w:type="gramEnd"/>
      <w:r w:rsidRPr="005D746B">
        <w:rPr>
          <w:rFonts w:ascii="Times New Roman" w:hAnsi="Times New Roman" w:cs="Times New Roman"/>
          <w:sz w:val="28"/>
          <w:szCs w:val="28"/>
          <w:lang w:eastAsia="ru-RU"/>
        </w:rPr>
        <w:t xml:space="preserve"> початку 2021 року стартувала кампанія декларування громадянами доходів, одержаних впродовж 2020 року. </w:t>
      </w:r>
      <w:proofErr w:type="gramStart"/>
      <w:r w:rsidRPr="005D746B">
        <w:rPr>
          <w:rFonts w:ascii="Times New Roman" w:hAnsi="Times New Roman" w:cs="Times New Roman"/>
          <w:sz w:val="28"/>
          <w:szCs w:val="28"/>
          <w:lang w:eastAsia="ru-RU"/>
        </w:rPr>
        <w:t>Р</w:t>
      </w:r>
      <w:proofErr w:type="gramEnd"/>
      <w:r w:rsidRPr="005D746B">
        <w:rPr>
          <w:rFonts w:ascii="Times New Roman" w:hAnsi="Times New Roman" w:cs="Times New Roman"/>
          <w:sz w:val="28"/>
          <w:szCs w:val="28"/>
          <w:lang w:eastAsia="ru-RU"/>
        </w:rPr>
        <w:t>ічну податкову декларацію про доходи за минулий рік зобов’язані заповнити і подати до 1 травня 2021 року громадяни та самозайняті особи, котрі отримали доходи, з яких торік  не сплачено податок на доходи фізичних осіб.</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 xml:space="preserve">Звертаємо увагу, що згідно вимог Податкового кодексу України обов’язковому декларуванню </w:t>
      </w:r>
      <w:proofErr w:type="gramStart"/>
      <w:r w:rsidRPr="005D746B">
        <w:rPr>
          <w:rFonts w:ascii="Times New Roman" w:hAnsi="Times New Roman" w:cs="Times New Roman"/>
          <w:sz w:val="28"/>
          <w:szCs w:val="28"/>
          <w:lang w:eastAsia="ru-RU"/>
        </w:rPr>
        <w:t>п</w:t>
      </w:r>
      <w:proofErr w:type="gramEnd"/>
      <w:r w:rsidRPr="005D746B">
        <w:rPr>
          <w:rFonts w:ascii="Times New Roman" w:hAnsi="Times New Roman" w:cs="Times New Roman"/>
          <w:sz w:val="28"/>
          <w:szCs w:val="28"/>
          <w:lang w:eastAsia="ru-RU"/>
        </w:rPr>
        <w:t>ідлягають:</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 доходи, з яких при нарахуванні або виплаті ПДФО не утримувався;</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 доходи від особи, яка не є податковим агентом (втому числі від здачі в оренду власного рухомого чи нерухомого майна, продажу власного майна, продажу власної сільгосппродукції фізичним особам, тощо);</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 xml:space="preserve">- спадок та подарунки від осіб, які не є членами сім’ї першого та </w:t>
      </w:r>
      <w:proofErr w:type="gramStart"/>
      <w:r w:rsidRPr="005D746B">
        <w:rPr>
          <w:rFonts w:ascii="Times New Roman" w:hAnsi="Times New Roman" w:cs="Times New Roman"/>
          <w:sz w:val="28"/>
          <w:szCs w:val="28"/>
          <w:lang w:eastAsia="ru-RU"/>
        </w:rPr>
        <w:t>другого</w:t>
      </w:r>
      <w:proofErr w:type="gramEnd"/>
      <w:r w:rsidRPr="005D746B">
        <w:rPr>
          <w:rFonts w:ascii="Times New Roman" w:hAnsi="Times New Roman" w:cs="Times New Roman"/>
          <w:sz w:val="28"/>
          <w:szCs w:val="28"/>
          <w:lang w:eastAsia="ru-RU"/>
        </w:rPr>
        <w:t xml:space="preserve"> ступеня споріднення;</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 xml:space="preserve">- додаткове благо, зокрема, дохід у вигляді основної суми боргу (кредиту) платника податку, прощеного (анульованого) кредитором за його самостійним </w:t>
      </w:r>
      <w:proofErr w:type="gramStart"/>
      <w:r w:rsidRPr="005D746B">
        <w:rPr>
          <w:rFonts w:ascii="Times New Roman" w:hAnsi="Times New Roman" w:cs="Times New Roman"/>
          <w:sz w:val="28"/>
          <w:szCs w:val="28"/>
          <w:lang w:eastAsia="ru-RU"/>
        </w:rPr>
        <w:t>р</w:t>
      </w:r>
      <w:proofErr w:type="gramEnd"/>
      <w:r w:rsidRPr="005D746B">
        <w:rPr>
          <w:rFonts w:ascii="Times New Roman" w:hAnsi="Times New Roman" w:cs="Times New Roman"/>
          <w:sz w:val="28"/>
          <w:szCs w:val="28"/>
          <w:lang w:eastAsia="ru-RU"/>
        </w:rPr>
        <w:t>ішенням, не пов’язаним з процедурою банкрутства, до закінчення строку позовної давності, якщо його сума перевищує 25 відсотків однієї мінімальної заробітної плати (у розрахунку на рік), встановленої на 1 січня звітного податкового року;</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 доходи від продажу інвестиційних активі</w:t>
      </w:r>
      <w:proofErr w:type="gramStart"/>
      <w:r w:rsidRPr="005D746B">
        <w:rPr>
          <w:rFonts w:ascii="Times New Roman" w:hAnsi="Times New Roman" w:cs="Times New Roman"/>
          <w:sz w:val="28"/>
          <w:szCs w:val="28"/>
          <w:lang w:eastAsia="ru-RU"/>
        </w:rPr>
        <w:t>в</w:t>
      </w:r>
      <w:proofErr w:type="gramEnd"/>
      <w:r w:rsidRPr="005D746B">
        <w:rPr>
          <w:rFonts w:ascii="Times New Roman" w:hAnsi="Times New Roman" w:cs="Times New Roman"/>
          <w:sz w:val="28"/>
          <w:szCs w:val="28"/>
          <w:lang w:eastAsia="ru-RU"/>
        </w:rPr>
        <w:t>;</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 іноземні доходи.</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 xml:space="preserve">Звертаємо увагу, що сплатити суму податкових зобов’язань, зазначену </w:t>
      </w:r>
      <w:proofErr w:type="gramStart"/>
      <w:r w:rsidRPr="005D746B">
        <w:rPr>
          <w:rFonts w:ascii="Times New Roman" w:hAnsi="Times New Roman" w:cs="Times New Roman"/>
          <w:sz w:val="28"/>
          <w:szCs w:val="28"/>
          <w:lang w:eastAsia="ru-RU"/>
        </w:rPr>
        <w:t>у</w:t>
      </w:r>
      <w:proofErr w:type="gramEnd"/>
      <w:r w:rsidRPr="005D746B">
        <w:rPr>
          <w:rFonts w:ascii="Times New Roman" w:hAnsi="Times New Roman" w:cs="Times New Roman"/>
          <w:sz w:val="28"/>
          <w:szCs w:val="28"/>
          <w:lang w:eastAsia="ru-RU"/>
        </w:rPr>
        <w:t xml:space="preserve"> поданій декларації про майновий стан і доходи, необхідно платникам до 1 серпня. Сплачувати податок на доходи фізичних осіб та військовий збі</w:t>
      </w:r>
      <w:proofErr w:type="gramStart"/>
      <w:r w:rsidRPr="005D746B">
        <w:rPr>
          <w:rFonts w:ascii="Times New Roman" w:hAnsi="Times New Roman" w:cs="Times New Roman"/>
          <w:sz w:val="28"/>
          <w:szCs w:val="28"/>
          <w:lang w:eastAsia="ru-RU"/>
        </w:rPr>
        <w:t>р</w:t>
      </w:r>
      <w:proofErr w:type="gramEnd"/>
      <w:r w:rsidRPr="005D746B">
        <w:rPr>
          <w:rFonts w:ascii="Times New Roman" w:hAnsi="Times New Roman" w:cs="Times New Roman"/>
          <w:sz w:val="28"/>
          <w:szCs w:val="28"/>
          <w:lang w:eastAsia="ru-RU"/>
        </w:rPr>
        <w:t>, потрібно за наступними кодами платежів:</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 xml:space="preserve">«11010500» – «податок на доходи фізичних осіб, що сплачується фізичними особами за результатами </w:t>
      </w:r>
      <w:proofErr w:type="gramStart"/>
      <w:r w:rsidRPr="005D746B">
        <w:rPr>
          <w:rFonts w:ascii="Times New Roman" w:hAnsi="Times New Roman" w:cs="Times New Roman"/>
          <w:sz w:val="28"/>
          <w:szCs w:val="28"/>
          <w:lang w:eastAsia="ru-RU"/>
        </w:rPr>
        <w:t>р</w:t>
      </w:r>
      <w:proofErr w:type="gramEnd"/>
      <w:r w:rsidRPr="005D746B">
        <w:rPr>
          <w:rFonts w:ascii="Times New Roman" w:hAnsi="Times New Roman" w:cs="Times New Roman"/>
          <w:sz w:val="28"/>
          <w:szCs w:val="28"/>
          <w:lang w:eastAsia="ru-RU"/>
        </w:rPr>
        <w:t>ічного декларування»;</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«11011001» – «військовий збі</w:t>
      </w:r>
      <w:proofErr w:type="gramStart"/>
      <w:r w:rsidRPr="005D746B">
        <w:rPr>
          <w:rFonts w:ascii="Times New Roman" w:hAnsi="Times New Roman" w:cs="Times New Roman"/>
          <w:sz w:val="28"/>
          <w:szCs w:val="28"/>
          <w:lang w:eastAsia="ru-RU"/>
        </w:rPr>
        <w:t>р</w:t>
      </w:r>
      <w:proofErr w:type="gramEnd"/>
      <w:r w:rsidRPr="005D746B">
        <w:rPr>
          <w:rFonts w:ascii="Times New Roman" w:hAnsi="Times New Roman" w:cs="Times New Roman"/>
          <w:sz w:val="28"/>
          <w:szCs w:val="28"/>
          <w:lang w:eastAsia="ru-RU"/>
        </w:rPr>
        <w:t>, що сплачується за результатами декларування».</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 xml:space="preserve">Звертаємо увагу, якщо платник податків не сплатить задекларовану суму грошового зобов’язання до 1 серпня, такий платник притягується </w:t>
      </w:r>
      <w:proofErr w:type="gramStart"/>
      <w:r w:rsidRPr="005D746B">
        <w:rPr>
          <w:rFonts w:ascii="Times New Roman" w:hAnsi="Times New Roman" w:cs="Times New Roman"/>
          <w:sz w:val="28"/>
          <w:szCs w:val="28"/>
          <w:lang w:eastAsia="ru-RU"/>
        </w:rPr>
        <w:t>до</w:t>
      </w:r>
      <w:proofErr w:type="gramEnd"/>
      <w:r w:rsidRPr="005D746B">
        <w:rPr>
          <w:rFonts w:ascii="Times New Roman" w:hAnsi="Times New Roman" w:cs="Times New Roman"/>
          <w:sz w:val="28"/>
          <w:szCs w:val="28"/>
          <w:lang w:eastAsia="ru-RU"/>
        </w:rPr>
        <w:t xml:space="preserve"> відповідальності у вигляді штрафу у таких розмірах:</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 при затримці до 30 календарних днів включно, наступних за останнім днем строку сплати суми грошового зобов'язання, - у розмі</w:t>
      </w:r>
      <w:proofErr w:type="gramStart"/>
      <w:r w:rsidRPr="005D746B">
        <w:rPr>
          <w:rFonts w:ascii="Times New Roman" w:hAnsi="Times New Roman" w:cs="Times New Roman"/>
          <w:sz w:val="28"/>
          <w:szCs w:val="28"/>
          <w:lang w:eastAsia="ru-RU"/>
        </w:rPr>
        <w:t>р</w:t>
      </w:r>
      <w:proofErr w:type="gramEnd"/>
      <w:r w:rsidRPr="005D746B">
        <w:rPr>
          <w:rFonts w:ascii="Times New Roman" w:hAnsi="Times New Roman" w:cs="Times New Roman"/>
          <w:sz w:val="28"/>
          <w:szCs w:val="28"/>
          <w:lang w:eastAsia="ru-RU"/>
        </w:rPr>
        <w:t>і 5 відсотків погашеної суми податкового боргу;</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 при затримці більше 30 календарних днів, наступних за останнім днем строку сплати суми грошового зобов'язання, - у розмі</w:t>
      </w:r>
      <w:proofErr w:type="gramStart"/>
      <w:r w:rsidRPr="005D746B">
        <w:rPr>
          <w:rFonts w:ascii="Times New Roman" w:hAnsi="Times New Roman" w:cs="Times New Roman"/>
          <w:sz w:val="28"/>
          <w:szCs w:val="28"/>
          <w:lang w:eastAsia="ru-RU"/>
        </w:rPr>
        <w:t>р</w:t>
      </w:r>
      <w:proofErr w:type="gramEnd"/>
      <w:r w:rsidRPr="005D746B">
        <w:rPr>
          <w:rFonts w:ascii="Times New Roman" w:hAnsi="Times New Roman" w:cs="Times New Roman"/>
          <w:sz w:val="28"/>
          <w:szCs w:val="28"/>
          <w:lang w:eastAsia="ru-RU"/>
        </w:rPr>
        <w:t>і 10 відсотків погашеної суми податкового боргу.</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 xml:space="preserve">Якщо вищезазначені діяння вчинені умисно, на платника податків накладається штраф в розмірі 25 відсотків </w:t>
      </w:r>
      <w:proofErr w:type="gramStart"/>
      <w:r w:rsidRPr="005D746B">
        <w:rPr>
          <w:rFonts w:ascii="Times New Roman" w:hAnsi="Times New Roman" w:cs="Times New Roman"/>
          <w:sz w:val="28"/>
          <w:szCs w:val="28"/>
          <w:lang w:eastAsia="ru-RU"/>
        </w:rPr>
        <w:t>в</w:t>
      </w:r>
      <w:proofErr w:type="gramEnd"/>
      <w:r w:rsidRPr="005D746B">
        <w:rPr>
          <w:rFonts w:ascii="Times New Roman" w:hAnsi="Times New Roman" w:cs="Times New Roman"/>
          <w:sz w:val="28"/>
          <w:szCs w:val="28"/>
          <w:lang w:eastAsia="ru-RU"/>
        </w:rPr>
        <w:t xml:space="preserve">ід суми несплаченого (несвоєчасно сплаченого) грошового зобов'язання. Діяння вчинені платником </w:t>
      </w:r>
      <w:r w:rsidRPr="005D746B">
        <w:rPr>
          <w:rFonts w:ascii="Times New Roman" w:hAnsi="Times New Roman" w:cs="Times New Roman"/>
          <w:sz w:val="28"/>
          <w:szCs w:val="28"/>
          <w:lang w:eastAsia="ru-RU"/>
        </w:rPr>
        <w:lastRenderedPageBreak/>
        <w:t>податків умисно і скоєні повторно протягом 1095 календарних днів або які призвели до прострочення сплати грошового зобов'язання на строк більше 90 календарних днів – передбачають накладення штрафу в розмі</w:t>
      </w:r>
      <w:proofErr w:type="gramStart"/>
      <w:r w:rsidRPr="005D746B">
        <w:rPr>
          <w:rFonts w:ascii="Times New Roman" w:hAnsi="Times New Roman" w:cs="Times New Roman"/>
          <w:sz w:val="28"/>
          <w:szCs w:val="28"/>
          <w:lang w:eastAsia="ru-RU"/>
        </w:rPr>
        <w:t>р</w:t>
      </w:r>
      <w:proofErr w:type="gramEnd"/>
      <w:r w:rsidRPr="005D746B">
        <w:rPr>
          <w:rFonts w:ascii="Times New Roman" w:hAnsi="Times New Roman" w:cs="Times New Roman"/>
          <w:sz w:val="28"/>
          <w:szCs w:val="28"/>
          <w:lang w:eastAsia="ru-RU"/>
        </w:rPr>
        <w:t>і 50 відсотків.</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b/>
          <w:bCs/>
          <w:sz w:val="28"/>
          <w:szCs w:val="28"/>
          <w:lang w:eastAsia="ru-RU"/>
        </w:rPr>
        <w:t xml:space="preserve">Читайте актуальну та необхідну інформацію з податкових питань на офіційних сторінках ДПС України у </w:t>
      </w:r>
      <w:proofErr w:type="gramStart"/>
      <w:r w:rsidRPr="005D746B">
        <w:rPr>
          <w:rFonts w:ascii="Times New Roman" w:hAnsi="Times New Roman" w:cs="Times New Roman"/>
          <w:b/>
          <w:bCs/>
          <w:sz w:val="28"/>
          <w:szCs w:val="28"/>
          <w:lang w:eastAsia="ru-RU"/>
        </w:rPr>
        <w:t>соц</w:t>
      </w:r>
      <w:proofErr w:type="gramEnd"/>
      <w:r w:rsidRPr="005D746B">
        <w:rPr>
          <w:rFonts w:ascii="Times New Roman" w:hAnsi="Times New Roman" w:cs="Times New Roman"/>
          <w:b/>
          <w:bCs/>
          <w:sz w:val="28"/>
          <w:szCs w:val="28"/>
          <w:lang w:eastAsia="ru-RU"/>
        </w:rPr>
        <w:t>іальних мережах:</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FACEBOOOK </w:t>
      </w:r>
      <w:hyperlink r:id="rId4" w:tgtFrame="_blank" w:history="1">
        <w:r w:rsidRPr="005D746B">
          <w:rPr>
            <w:rFonts w:ascii="Times New Roman" w:hAnsi="Times New Roman" w:cs="Times New Roman"/>
            <w:color w:val="00518C"/>
            <w:sz w:val="28"/>
            <w:szCs w:val="28"/>
            <w:lang w:eastAsia="ru-RU"/>
          </w:rPr>
          <w:t>https://www.facebook.com/TAXUkraine</w:t>
        </w:r>
      </w:hyperlink>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TELEGRAM </w:t>
      </w:r>
      <w:hyperlink r:id="rId5" w:tgtFrame="_blank" w:history="1">
        <w:r w:rsidRPr="005D746B">
          <w:rPr>
            <w:rFonts w:ascii="Times New Roman" w:hAnsi="Times New Roman" w:cs="Times New Roman"/>
            <w:color w:val="00518C"/>
            <w:sz w:val="28"/>
            <w:szCs w:val="28"/>
            <w:lang w:eastAsia="ru-RU"/>
          </w:rPr>
          <w:t>https://t.me/tax_gov_ua</w:t>
        </w:r>
      </w:hyperlink>
    </w:p>
    <w:p w:rsidR="00BD0975" w:rsidRPr="005D746B" w:rsidRDefault="00BD0975" w:rsidP="005D746B">
      <w:pPr>
        <w:pStyle w:val="a7"/>
        <w:jc w:val="both"/>
        <w:rPr>
          <w:rFonts w:ascii="Times New Roman" w:hAnsi="Times New Roman" w:cs="Times New Roman"/>
          <w:sz w:val="28"/>
          <w:szCs w:val="28"/>
          <w:lang w:eastAsia="ru-RU"/>
        </w:rPr>
      </w:pPr>
    </w:p>
    <w:p w:rsidR="0023309E" w:rsidRPr="005D746B" w:rsidRDefault="0023309E" w:rsidP="005D746B">
      <w:pPr>
        <w:pStyle w:val="a7"/>
        <w:jc w:val="center"/>
        <w:rPr>
          <w:rFonts w:ascii="Times New Roman" w:hAnsi="Times New Roman" w:cs="Times New Roman"/>
          <w:b/>
          <w:sz w:val="28"/>
          <w:szCs w:val="28"/>
          <w:lang w:eastAsia="ru-RU"/>
        </w:rPr>
      </w:pPr>
      <w:r w:rsidRPr="005D746B">
        <w:rPr>
          <w:rFonts w:ascii="Times New Roman" w:hAnsi="Times New Roman" w:cs="Times New Roman"/>
          <w:b/>
          <w:sz w:val="28"/>
          <w:szCs w:val="28"/>
          <w:lang w:eastAsia="ru-RU"/>
        </w:rPr>
        <w:t xml:space="preserve">Закон України № 1072: списання боргу є </w:t>
      </w:r>
      <w:proofErr w:type="gramStart"/>
      <w:r w:rsidRPr="005D746B">
        <w:rPr>
          <w:rFonts w:ascii="Times New Roman" w:hAnsi="Times New Roman" w:cs="Times New Roman"/>
          <w:b/>
          <w:sz w:val="28"/>
          <w:szCs w:val="28"/>
          <w:lang w:eastAsia="ru-RU"/>
        </w:rPr>
        <w:t>п</w:t>
      </w:r>
      <w:proofErr w:type="gramEnd"/>
      <w:r w:rsidRPr="005D746B">
        <w:rPr>
          <w:rFonts w:ascii="Times New Roman" w:hAnsi="Times New Roman" w:cs="Times New Roman"/>
          <w:b/>
          <w:sz w:val="28"/>
          <w:szCs w:val="28"/>
          <w:lang w:eastAsia="ru-RU"/>
        </w:rPr>
        <w:t>ідставою для звільнення майна платника податків з-під податкової застави</w:t>
      </w:r>
    </w:p>
    <w:p w:rsidR="0023309E" w:rsidRPr="005D746B" w:rsidRDefault="0023309E"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 xml:space="preserve">Законом України від 04.12.2020 № 1072-IX «Про внесення змін до Податкового кодексу України та інших законів України щодо </w:t>
      </w:r>
      <w:proofErr w:type="gramStart"/>
      <w:r w:rsidRPr="005D746B">
        <w:rPr>
          <w:rFonts w:ascii="Times New Roman" w:hAnsi="Times New Roman" w:cs="Times New Roman"/>
          <w:sz w:val="28"/>
          <w:szCs w:val="28"/>
          <w:lang w:eastAsia="ru-RU"/>
        </w:rPr>
        <w:t>соц</w:t>
      </w:r>
      <w:proofErr w:type="gramEnd"/>
      <w:r w:rsidRPr="005D746B">
        <w:rPr>
          <w:rFonts w:ascii="Times New Roman" w:hAnsi="Times New Roman" w:cs="Times New Roman"/>
          <w:sz w:val="28"/>
          <w:szCs w:val="28"/>
          <w:lang w:eastAsia="ru-RU"/>
        </w:rPr>
        <w:t xml:space="preserve">іальної підтримки платників податків на період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коронавірусом SARS-Co V-2» (далі – Закон № 1072) </w:t>
      </w:r>
      <w:proofErr w:type="gramStart"/>
      <w:r w:rsidRPr="005D746B">
        <w:rPr>
          <w:rFonts w:ascii="Times New Roman" w:hAnsi="Times New Roman" w:cs="Times New Roman"/>
          <w:sz w:val="28"/>
          <w:szCs w:val="28"/>
          <w:lang w:eastAsia="ru-RU"/>
        </w:rPr>
        <w:t>п</w:t>
      </w:r>
      <w:proofErr w:type="gramEnd"/>
      <w:r w:rsidRPr="005D746B">
        <w:rPr>
          <w:rFonts w:ascii="Times New Roman" w:hAnsi="Times New Roman" w:cs="Times New Roman"/>
          <w:sz w:val="28"/>
          <w:szCs w:val="28"/>
          <w:lang w:eastAsia="ru-RU"/>
        </w:rPr>
        <w:t>ідрозділ 10 розділу ХХ Податкового кодексу України (далі – ПКУ) доповнено новим п. 2</w:t>
      </w:r>
      <w:r w:rsidRPr="005D746B">
        <w:rPr>
          <w:rFonts w:ascii="Times New Roman" w:hAnsi="Times New Roman" w:cs="Times New Roman"/>
          <w:sz w:val="28"/>
          <w:szCs w:val="28"/>
          <w:vertAlign w:val="superscript"/>
          <w:lang w:eastAsia="ru-RU"/>
        </w:rPr>
        <w:t>4</w:t>
      </w:r>
      <w:r w:rsidRPr="005D746B">
        <w:rPr>
          <w:rFonts w:ascii="Times New Roman" w:hAnsi="Times New Roman" w:cs="Times New Roman"/>
          <w:sz w:val="28"/>
          <w:szCs w:val="28"/>
          <w:lang w:eastAsia="ru-RU"/>
        </w:rPr>
        <w:t xml:space="preserve">, відповідно до якого контролюючий орган здійснює списання без подання заяви платником податків податкового боргу (у тому числі штрафних санкцій і пені) платника податків, сукупний розмір якого за усіма податками і зборами не перевищує 3 060 грн (включно), що за даними інформаційно-телекомунікаційних систем центрального органу виконавчої влади, що реалізує державну податкову політику, </w:t>
      </w:r>
      <w:proofErr w:type="gramStart"/>
      <w:r w:rsidRPr="005D746B">
        <w:rPr>
          <w:rFonts w:ascii="Times New Roman" w:hAnsi="Times New Roman" w:cs="Times New Roman"/>
          <w:sz w:val="28"/>
          <w:szCs w:val="28"/>
          <w:lang w:eastAsia="ru-RU"/>
        </w:rPr>
        <w:t>обл</w:t>
      </w:r>
      <w:proofErr w:type="gramEnd"/>
      <w:r w:rsidRPr="005D746B">
        <w:rPr>
          <w:rFonts w:ascii="Times New Roman" w:hAnsi="Times New Roman" w:cs="Times New Roman"/>
          <w:sz w:val="28"/>
          <w:szCs w:val="28"/>
          <w:lang w:eastAsia="ru-RU"/>
        </w:rPr>
        <w:t>іковувався станом на 1 листопада 2020 року та залишився несплаченим/непогашеним станом на дату списання такого боргу.</w:t>
      </w:r>
    </w:p>
    <w:p w:rsidR="0023309E" w:rsidRPr="005D746B" w:rsidRDefault="0023309E"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На списані відповідно до п. 2</w:t>
      </w:r>
      <w:r w:rsidRPr="005D746B">
        <w:rPr>
          <w:rFonts w:ascii="Times New Roman" w:hAnsi="Times New Roman" w:cs="Times New Roman"/>
          <w:sz w:val="28"/>
          <w:szCs w:val="28"/>
          <w:vertAlign w:val="superscript"/>
          <w:lang w:eastAsia="ru-RU"/>
        </w:rPr>
        <w:t>4</w:t>
      </w:r>
      <w:r w:rsidRPr="005D746B">
        <w:rPr>
          <w:rFonts w:ascii="Times New Roman" w:hAnsi="Times New Roman" w:cs="Times New Roman"/>
          <w:sz w:val="28"/>
          <w:szCs w:val="28"/>
          <w:lang w:eastAsia="ru-RU"/>
        </w:rPr>
        <w:t> </w:t>
      </w:r>
      <w:proofErr w:type="gramStart"/>
      <w:r w:rsidRPr="005D746B">
        <w:rPr>
          <w:rFonts w:ascii="Times New Roman" w:hAnsi="Times New Roman" w:cs="Times New Roman"/>
          <w:sz w:val="28"/>
          <w:szCs w:val="28"/>
          <w:lang w:eastAsia="ru-RU"/>
        </w:rPr>
        <w:t>п</w:t>
      </w:r>
      <w:proofErr w:type="gramEnd"/>
      <w:r w:rsidRPr="005D746B">
        <w:rPr>
          <w:rFonts w:ascii="Times New Roman" w:hAnsi="Times New Roman" w:cs="Times New Roman"/>
          <w:sz w:val="28"/>
          <w:szCs w:val="28"/>
          <w:lang w:eastAsia="ru-RU"/>
        </w:rPr>
        <w:t>ідрозділу 10 розділу ХХ ПКУ суми не застосовуються штрафні санкції, не нараховується пеня, передбачені ПКУ, за період з дати набрання чинності Законом № 1072 і до дати списання включно.</w:t>
      </w:r>
    </w:p>
    <w:p w:rsidR="0023309E" w:rsidRPr="005D746B" w:rsidRDefault="0023309E"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Списання податкового боргу згідно з п. 2</w:t>
      </w:r>
      <w:r w:rsidRPr="005D746B">
        <w:rPr>
          <w:rFonts w:ascii="Times New Roman" w:hAnsi="Times New Roman" w:cs="Times New Roman"/>
          <w:sz w:val="28"/>
          <w:szCs w:val="28"/>
          <w:vertAlign w:val="superscript"/>
          <w:lang w:eastAsia="ru-RU"/>
        </w:rPr>
        <w:t>4</w:t>
      </w:r>
      <w:r w:rsidRPr="005D746B">
        <w:rPr>
          <w:rFonts w:ascii="Times New Roman" w:hAnsi="Times New Roman" w:cs="Times New Roman"/>
          <w:sz w:val="28"/>
          <w:szCs w:val="28"/>
          <w:lang w:eastAsia="ru-RU"/>
        </w:rPr>
        <w:t> </w:t>
      </w:r>
      <w:proofErr w:type="gramStart"/>
      <w:r w:rsidRPr="005D746B">
        <w:rPr>
          <w:rFonts w:ascii="Times New Roman" w:hAnsi="Times New Roman" w:cs="Times New Roman"/>
          <w:sz w:val="28"/>
          <w:szCs w:val="28"/>
          <w:lang w:eastAsia="ru-RU"/>
        </w:rPr>
        <w:t>п</w:t>
      </w:r>
      <w:proofErr w:type="gramEnd"/>
      <w:r w:rsidRPr="005D746B">
        <w:rPr>
          <w:rFonts w:ascii="Times New Roman" w:hAnsi="Times New Roman" w:cs="Times New Roman"/>
          <w:sz w:val="28"/>
          <w:szCs w:val="28"/>
          <w:lang w:eastAsia="ru-RU"/>
        </w:rPr>
        <w:t>ідрозділу 10 розділу ХХ ПКУ є підставою для звільнення майна платника податків з-під податкової застави та її виключення з відповідних державних реєстрів.</w:t>
      </w:r>
    </w:p>
    <w:p w:rsidR="0023309E" w:rsidRPr="005D746B" w:rsidRDefault="0023309E"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 xml:space="preserve">На </w:t>
      </w:r>
      <w:proofErr w:type="gramStart"/>
      <w:r w:rsidRPr="005D746B">
        <w:rPr>
          <w:rFonts w:ascii="Times New Roman" w:hAnsi="Times New Roman" w:cs="Times New Roman"/>
          <w:sz w:val="28"/>
          <w:szCs w:val="28"/>
          <w:lang w:eastAsia="ru-RU"/>
        </w:rPr>
        <w:t>п</w:t>
      </w:r>
      <w:proofErr w:type="gramEnd"/>
      <w:r w:rsidRPr="005D746B">
        <w:rPr>
          <w:rFonts w:ascii="Times New Roman" w:hAnsi="Times New Roman" w:cs="Times New Roman"/>
          <w:sz w:val="28"/>
          <w:szCs w:val="28"/>
          <w:lang w:eastAsia="ru-RU"/>
        </w:rPr>
        <w:t>ідставі наданої контролюючим органом інформації про списані суми податкового боргу підлягають закінченню відкриті державною виконавчою службою виконавчі провадження та припиняються заходи примусового виконання рішень щодо стягнення податкового боргу з платників податків, яким здійснюється списання сум податкового боргу відповідно до п. 2</w:t>
      </w:r>
      <w:r w:rsidRPr="005D746B">
        <w:rPr>
          <w:rFonts w:ascii="Times New Roman" w:hAnsi="Times New Roman" w:cs="Times New Roman"/>
          <w:sz w:val="28"/>
          <w:szCs w:val="28"/>
          <w:vertAlign w:val="superscript"/>
          <w:lang w:eastAsia="ru-RU"/>
        </w:rPr>
        <w:t>4</w:t>
      </w:r>
      <w:r w:rsidRPr="005D746B">
        <w:rPr>
          <w:rFonts w:ascii="Times New Roman" w:hAnsi="Times New Roman" w:cs="Times New Roman"/>
          <w:sz w:val="28"/>
          <w:szCs w:val="28"/>
          <w:lang w:eastAsia="ru-RU"/>
        </w:rPr>
        <w:t> підрозділу 10 розділу ХХ ПКУ, у порядку, визначеному Законом України «Про виконавче провадження».</w:t>
      </w:r>
    </w:p>
    <w:p w:rsidR="005D746B" w:rsidRPr="005D746B" w:rsidRDefault="005D746B" w:rsidP="005D746B">
      <w:pPr>
        <w:pStyle w:val="a7"/>
        <w:jc w:val="both"/>
        <w:rPr>
          <w:rFonts w:ascii="Times New Roman" w:hAnsi="Times New Roman" w:cs="Times New Roman"/>
          <w:sz w:val="28"/>
          <w:szCs w:val="28"/>
          <w:lang w:val="uk-UA" w:eastAsia="ru-RU"/>
        </w:rPr>
      </w:pPr>
    </w:p>
    <w:p w:rsidR="00BD0975" w:rsidRPr="005D746B" w:rsidRDefault="00BD0975" w:rsidP="005D746B">
      <w:pPr>
        <w:pStyle w:val="a7"/>
        <w:jc w:val="center"/>
        <w:rPr>
          <w:rFonts w:ascii="Times New Roman" w:hAnsi="Times New Roman" w:cs="Times New Roman"/>
          <w:b/>
          <w:sz w:val="28"/>
          <w:szCs w:val="28"/>
          <w:lang w:eastAsia="ru-RU"/>
        </w:rPr>
      </w:pPr>
      <w:r w:rsidRPr="005D746B">
        <w:rPr>
          <w:rFonts w:ascii="Times New Roman" w:hAnsi="Times New Roman" w:cs="Times New Roman"/>
          <w:b/>
          <w:sz w:val="28"/>
          <w:szCs w:val="28"/>
          <w:lang w:eastAsia="ru-RU"/>
        </w:rPr>
        <w:t>Реєстрація платником ПДВ суб’єкта господарювання-платника єдиного податку 3-ї групи</w:t>
      </w:r>
    </w:p>
    <w:p w:rsidR="00BD0975" w:rsidRPr="005D746B" w:rsidRDefault="00BD0975" w:rsidP="005D746B">
      <w:pPr>
        <w:pStyle w:val="a7"/>
        <w:jc w:val="both"/>
        <w:rPr>
          <w:rFonts w:ascii="Times New Roman" w:hAnsi="Times New Roman" w:cs="Times New Roman"/>
          <w:sz w:val="28"/>
          <w:szCs w:val="28"/>
          <w:lang w:eastAsia="ru-RU"/>
        </w:rPr>
      </w:pPr>
      <w:proofErr w:type="gramStart"/>
      <w:r w:rsidRPr="005D746B">
        <w:rPr>
          <w:rFonts w:ascii="Times New Roman" w:hAnsi="Times New Roman" w:cs="Times New Roman"/>
          <w:sz w:val="28"/>
          <w:szCs w:val="28"/>
          <w:lang w:eastAsia="ru-RU"/>
        </w:rPr>
        <w:t xml:space="preserve">Зареєстровані в установленому законом порядку суб’єкти господарювання (новостворені), які протягом 10 днів з дня державної реєстрації подали заяву щодо обрання спрощеної системи оподаткування та ставки єдиного податку, </w:t>
      </w:r>
      <w:r w:rsidRPr="005D746B">
        <w:rPr>
          <w:rFonts w:ascii="Times New Roman" w:hAnsi="Times New Roman" w:cs="Times New Roman"/>
          <w:sz w:val="28"/>
          <w:szCs w:val="28"/>
          <w:lang w:eastAsia="ru-RU"/>
        </w:rPr>
        <w:lastRenderedPageBreak/>
        <w:t>встановленої для 3-ї групи, яка не передбачає сплату ПДВ, вважаються платниками єдиного податку з дня їх державної реєстрації (абз. другий п.п. 298.1.2 ст. 298 Податкового кодексу).</w:t>
      </w:r>
      <w:proofErr w:type="gramEnd"/>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У разі добровільної зміни ставки єдиного податку в розмі</w:t>
      </w:r>
      <w:proofErr w:type="gramStart"/>
      <w:r w:rsidRPr="005D746B">
        <w:rPr>
          <w:rFonts w:ascii="Times New Roman" w:hAnsi="Times New Roman" w:cs="Times New Roman"/>
          <w:sz w:val="28"/>
          <w:szCs w:val="28"/>
          <w:lang w:eastAsia="ru-RU"/>
        </w:rPr>
        <w:t>р</w:t>
      </w:r>
      <w:proofErr w:type="gramEnd"/>
      <w:r w:rsidRPr="005D746B">
        <w:rPr>
          <w:rFonts w:ascii="Times New Roman" w:hAnsi="Times New Roman" w:cs="Times New Roman"/>
          <w:sz w:val="28"/>
          <w:szCs w:val="28"/>
          <w:lang w:eastAsia="ru-RU"/>
        </w:rPr>
        <w:t>і 5% заява щодо зміни ставки єдиного податку подається не пізніше ніж за 10 календарних днів до початку календарного кварталу, в якому буде застосовуватися нова ставка (3%) та реєстрація такого платника єдиного податку платником ПДВ (п.п. 4 б) п. 293.8 ст. 293 ПКУ).</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 xml:space="preserve">У разі зміни ставки єдиного податку відповідно до п.п. "б" 4 пункту 293.8 ст. 293 ПКУ реєстраційна заява для реєстрації платником ПДВ подається не </w:t>
      </w:r>
      <w:proofErr w:type="gramStart"/>
      <w:r w:rsidRPr="005D746B">
        <w:rPr>
          <w:rFonts w:ascii="Times New Roman" w:hAnsi="Times New Roman" w:cs="Times New Roman"/>
          <w:sz w:val="28"/>
          <w:szCs w:val="28"/>
          <w:lang w:eastAsia="ru-RU"/>
        </w:rPr>
        <w:t>п</w:t>
      </w:r>
      <w:proofErr w:type="gramEnd"/>
      <w:r w:rsidRPr="005D746B">
        <w:rPr>
          <w:rFonts w:ascii="Times New Roman" w:hAnsi="Times New Roman" w:cs="Times New Roman"/>
          <w:sz w:val="28"/>
          <w:szCs w:val="28"/>
          <w:lang w:eastAsia="ru-RU"/>
        </w:rPr>
        <w:t>ізніше ніж за 10 календарних днів до початку календарного місяця, в якому буде застосовуватися ставка єдиного податку, що передбачає сплату податку на додану вартість (п. 183.4 ст. 183 ПКУ).</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Звертаємо увагу, що виключена норма (ст. 202 ПКУ), яка передбачала можливість вибору платником єдиного податку квартального звітного (податкового) періоду з ПДВ.</w:t>
      </w:r>
    </w:p>
    <w:p w:rsidR="00BD0975" w:rsidRDefault="00BD0975" w:rsidP="005D746B">
      <w:pPr>
        <w:pStyle w:val="a7"/>
        <w:jc w:val="both"/>
        <w:rPr>
          <w:rFonts w:ascii="Times New Roman" w:hAnsi="Times New Roman" w:cs="Times New Roman"/>
          <w:sz w:val="28"/>
          <w:szCs w:val="28"/>
          <w:lang w:val="uk-UA" w:eastAsia="ru-RU"/>
        </w:rPr>
      </w:pPr>
      <w:r w:rsidRPr="005D746B">
        <w:rPr>
          <w:rFonts w:ascii="Times New Roman" w:hAnsi="Times New Roman" w:cs="Times New Roman"/>
          <w:sz w:val="28"/>
          <w:szCs w:val="28"/>
          <w:lang w:eastAsia="ru-RU"/>
        </w:rPr>
        <w:t xml:space="preserve">Отже, для </w:t>
      </w:r>
      <w:proofErr w:type="gramStart"/>
      <w:r w:rsidRPr="005D746B">
        <w:rPr>
          <w:rFonts w:ascii="Times New Roman" w:hAnsi="Times New Roman" w:cs="Times New Roman"/>
          <w:sz w:val="28"/>
          <w:szCs w:val="28"/>
          <w:lang w:eastAsia="ru-RU"/>
        </w:rPr>
        <w:t>вс</w:t>
      </w:r>
      <w:proofErr w:type="gramEnd"/>
      <w:r w:rsidRPr="005D746B">
        <w:rPr>
          <w:rFonts w:ascii="Times New Roman" w:hAnsi="Times New Roman" w:cs="Times New Roman"/>
          <w:sz w:val="28"/>
          <w:szCs w:val="28"/>
          <w:lang w:eastAsia="ru-RU"/>
        </w:rPr>
        <w:t>іх платників ПДВ (у тому числі і платників єдиного податку) звітним (податковим періодом) є один календарний місяць.</w:t>
      </w:r>
    </w:p>
    <w:p w:rsidR="005D746B" w:rsidRPr="005D746B" w:rsidRDefault="005D746B" w:rsidP="005D746B">
      <w:pPr>
        <w:pStyle w:val="a7"/>
        <w:jc w:val="both"/>
        <w:rPr>
          <w:rFonts w:ascii="Times New Roman" w:hAnsi="Times New Roman" w:cs="Times New Roman"/>
          <w:sz w:val="28"/>
          <w:szCs w:val="28"/>
          <w:lang w:val="uk-UA" w:eastAsia="ru-RU"/>
        </w:rPr>
      </w:pPr>
    </w:p>
    <w:p w:rsidR="00BD0975" w:rsidRPr="005D746B" w:rsidRDefault="00BD0975" w:rsidP="005D746B">
      <w:pPr>
        <w:pStyle w:val="a7"/>
        <w:jc w:val="center"/>
        <w:rPr>
          <w:rFonts w:ascii="Times New Roman" w:hAnsi="Times New Roman" w:cs="Times New Roman"/>
          <w:b/>
          <w:sz w:val="28"/>
          <w:szCs w:val="28"/>
          <w:lang w:eastAsia="ru-RU"/>
        </w:rPr>
      </w:pPr>
      <w:r w:rsidRPr="005D746B">
        <w:rPr>
          <w:rFonts w:ascii="Times New Roman" w:hAnsi="Times New Roman" w:cs="Times New Roman"/>
          <w:b/>
          <w:sz w:val="28"/>
          <w:szCs w:val="28"/>
          <w:lang w:eastAsia="ru-RU"/>
        </w:rPr>
        <w:t>Що слід знати єдинникам про застосування реєстраторів розрахункових операцій</w:t>
      </w:r>
    </w:p>
    <w:p w:rsidR="00BD0975" w:rsidRPr="005D746B" w:rsidRDefault="005D746B"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val="uk-UA" w:eastAsia="ru-RU"/>
        </w:rPr>
        <w:t>З</w:t>
      </w:r>
      <w:r w:rsidR="00BD0975" w:rsidRPr="005D746B">
        <w:rPr>
          <w:rFonts w:ascii="Times New Roman" w:hAnsi="Times New Roman" w:cs="Times New Roman"/>
          <w:sz w:val="28"/>
          <w:szCs w:val="28"/>
          <w:lang w:eastAsia="ru-RU"/>
        </w:rPr>
        <w:t xml:space="preserve"> 1 січня 2021 року РРО/програмні РРО повинні застосовувати підприємці-платники єдиного податку другої - четвертої груп, які реалізують:</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 xml:space="preserve">-  технічно складні побутові товари, що </w:t>
      </w:r>
      <w:proofErr w:type="gramStart"/>
      <w:r w:rsidRPr="005D746B">
        <w:rPr>
          <w:rFonts w:ascii="Times New Roman" w:hAnsi="Times New Roman" w:cs="Times New Roman"/>
          <w:sz w:val="28"/>
          <w:szCs w:val="28"/>
          <w:lang w:eastAsia="ru-RU"/>
        </w:rPr>
        <w:t>п</w:t>
      </w:r>
      <w:proofErr w:type="gramEnd"/>
      <w:r w:rsidRPr="005D746B">
        <w:rPr>
          <w:rFonts w:ascii="Times New Roman" w:hAnsi="Times New Roman" w:cs="Times New Roman"/>
          <w:sz w:val="28"/>
          <w:szCs w:val="28"/>
          <w:lang w:eastAsia="ru-RU"/>
        </w:rPr>
        <w:t>ідлягають гарантійному ремонту,</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 xml:space="preserve">-  ювелірні та побутові вироби з дорогоцінних металів, дорогоцінного каміння, дорогоцінного каміння </w:t>
      </w:r>
      <w:proofErr w:type="gramStart"/>
      <w:r w:rsidRPr="005D746B">
        <w:rPr>
          <w:rFonts w:ascii="Times New Roman" w:hAnsi="Times New Roman" w:cs="Times New Roman"/>
          <w:sz w:val="28"/>
          <w:szCs w:val="28"/>
          <w:lang w:eastAsia="ru-RU"/>
        </w:rPr>
        <w:t>органогенного</w:t>
      </w:r>
      <w:proofErr w:type="gramEnd"/>
      <w:r w:rsidRPr="005D746B">
        <w:rPr>
          <w:rFonts w:ascii="Times New Roman" w:hAnsi="Times New Roman" w:cs="Times New Roman"/>
          <w:sz w:val="28"/>
          <w:szCs w:val="28"/>
          <w:lang w:eastAsia="ru-RU"/>
        </w:rPr>
        <w:t xml:space="preserve"> утворення та напівдорогоцінного каміння;</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 xml:space="preserve">-  </w:t>
      </w:r>
      <w:proofErr w:type="gramStart"/>
      <w:r w:rsidRPr="005D746B">
        <w:rPr>
          <w:rFonts w:ascii="Times New Roman" w:hAnsi="Times New Roman" w:cs="Times New Roman"/>
          <w:sz w:val="28"/>
          <w:szCs w:val="28"/>
          <w:lang w:eastAsia="ru-RU"/>
        </w:rPr>
        <w:t>л</w:t>
      </w:r>
      <w:proofErr w:type="gramEnd"/>
      <w:r w:rsidRPr="005D746B">
        <w:rPr>
          <w:rFonts w:ascii="Times New Roman" w:hAnsi="Times New Roman" w:cs="Times New Roman"/>
          <w:sz w:val="28"/>
          <w:szCs w:val="28"/>
          <w:lang w:eastAsia="ru-RU"/>
        </w:rPr>
        <w:t>ікарські засоби та вироби медичного призначення;</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  надають платні послуги у сфері охорони здоров’я;</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при перевищенні в календарному році обсягу доходу понад 220 розмі</w:t>
      </w:r>
      <w:proofErr w:type="gramStart"/>
      <w:r w:rsidRPr="005D746B">
        <w:rPr>
          <w:rFonts w:ascii="Times New Roman" w:hAnsi="Times New Roman" w:cs="Times New Roman"/>
          <w:sz w:val="28"/>
          <w:szCs w:val="28"/>
          <w:lang w:eastAsia="ru-RU"/>
        </w:rPr>
        <w:t>р</w:t>
      </w:r>
      <w:proofErr w:type="gramEnd"/>
      <w:r w:rsidRPr="005D746B">
        <w:rPr>
          <w:rFonts w:ascii="Times New Roman" w:hAnsi="Times New Roman" w:cs="Times New Roman"/>
          <w:sz w:val="28"/>
          <w:szCs w:val="28"/>
          <w:lang w:eastAsia="ru-RU"/>
        </w:rPr>
        <w:t>ів мінімальної заробітної плати, встановленої законом на 1 січня податкового (звітного) року (тобто обсяг річного доходу, при перевищенні якого РРО застосовується незалежно від виду діяльності, становитиме 220 розмірів мінімальної заробітної плати, встановленої на 1 січня звітного року - такий граничний розмі</w:t>
      </w:r>
      <w:proofErr w:type="gramStart"/>
      <w:r w:rsidRPr="005D746B">
        <w:rPr>
          <w:rFonts w:ascii="Times New Roman" w:hAnsi="Times New Roman" w:cs="Times New Roman"/>
          <w:sz w:val="28"/>
          <w:szCs w:val="28"/>
          <w:lang w:eastAsia="ru-RU"/>
        </w:rPr>
        <w:t>р</w:t>
      </w:r>
      <w:proofErr w:type="gramEnd"/>
      <w:r w:rsidRPr="005D746B">
        <w:rPr>
          <w:rFonts w:ascii="Times New Roman" w:hAnsi="Times New Roman" w:cs="Times New Roman"/>
          <w:sz w:val="28"/>
          <w:szCs w:val="28"/>
          <w:lang w:eastAsia="ru-RU"/>
        </w:rPr>
        <w:t xml:space="preserve"> у 2021 році складе 1 млн 320 тис грн).</w:t>
      </w:r>
    </w:p>
    <w:p w:rsidR="00BD0975" w:rsidRPr="005D746B" w:rsidRDefault="00BD0975" w:rsidP="005D746B">
      <w:pPr>
        <w:pStyle w:val="a7"/>
        <w:jc w:val="both"/>
        <w:rPr>
          <w:rFonts w:ascii="Times New Roman" w:hAnsi="Times New Roman" w:cs="Times New Roman"/>
          <w:sz w:val="28"/>
          <w:szCs w:val="28"/>
          <w:lang w:eastAsia="ru-RU"/>
        </w:rPr>
      </w:pPr>
      <w:proofErr w:type="gramStart"/>
      <w:r w:rsidRPr="005D746B">
        <w:rPr>
          <w:rFonts w:ascii="Times New Roman" w:hAnsi="Times New Roman" w:cs="Times New Roman"/>
          <w:sz w:val="28"/>
          <w:szCs w:val="28"/>
          <w:lang w:eastAsia="ru-RU"/>
        </w:rPr>
        <w:t>З</w:t>
      </w:r>
      <w:proofErr w:type="gramEnd"/>
      <w:r w:rsidRPr="005D746B">
        <w:rPr>
          <w:rFonts w:ascii="Times New Roman" w:hAnsi="Times New Roman" w:cs="Times New Roman"/>
          <w:sz w:val="28"/>
          <w:szCs w:val="28"/>
          <w:lang w:eastAsia="ru-RU"/>
        </w:rPr>
        <w:t xml:space="preserve"> 1 січня 2022 року РРО та/або програмні РРО повинні застосовувати всі фізичні особи-підприємці - платники єдиного податку (крім ФОП-платників єдиного податку першої групи).</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 xml:space="preserve">Нагадаємо, що до 01.01.2021 року РРО/ програмні РРО повинні застосовувати </w:t>
      </w:r>
      <w:proofErr w:type="gramStart"/>
      <w:r w:rsidRPr="005D746B">
        <w:rPr>
          <w:rFonts w:ascii="Times New Roman" w:hAnsi="Times New Roman" w:cs="Times New Roman"/>
          <w:sz w:val="28"/>
          <w:szCs w:val="28"/>
          <w:lang w:eastAsia="ru-RU"/>
        </w:rPr>
        <w:t>п</w:t>
      </w:r>
      <w:proofErr w:type="gramEnd"/>
      <w:r w:rsidRPr="005D746B">
        <w:rPr>
          <w:rFonts w:ascii="Times New Roman" w:hAnsi="Times New Roman" w:cs="Times New Roman"/>
          <w:sz w:val="28"/>
          <w:szCs w:val="28"/>
          <w:lang w:eastAsia="ru-RU"/>
        </w:rPr>
        <w:t>ідприємці - платники єдиного податку другої - четвертої груп у разі:</w:t>
      </w:r>
    </w:p>
    <w:p w:rsidR="00BD0975" w:rsidRPr="005D746B" w:rsidRDefault="00BD0975" w:rsidP="005D746B">
      <w:pPr>
        <w:pStyle w:val="a7"/>
        <w:jc w:val="both"/>
        <w:rPr>
          <w:rFonts w:ascii="Times New Roman" w:hAnsi="Times New Roman" w:cs="Times New Roman"/>
          <w:sz w:val="28"/>
          <w:szCs w:val="28"/>
          <w:lang w:eastAsia="ru-RU"/>
        </w:rPr>
      </w:pPr>
      <w:proofErr w:type="gramStart"/>
      <w:r w:rsidRPr="005D746B">
        <w:rPr>
          <w:rFonts w:ascii="Times New Roman" w:hAnsi="Times New Roman" w:cs="Times New Roman"/>
          <w:sz w:val="28"/>
          <w:szCs w:val="28"/>
          <w:lang w:eastAsia="ru-RU"/>
        </w:rPr>
        <w:t>- перевищення в календарному році незалежно від обраного виду діяльності обсягу доходу понад 1 млн. грн.;</w:t>
      </w:r>
      <w:proofErr w:type="gramEnd"/>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lastRenderedPageBreak/>
        <w:t xml:space="preserve">-  здійснення реалізації технічно складних побутових товарів, що </w:t>
      </w:r>
      <w:proofErr w:type="gramStart"/>
      <w:r w:rsidRPr="005D746B">
        <w:rPr>
          <w:rFonts w:ascii="Times New Roman" w:hAnsi="Times New Roman" w:cs="Times New Roman"/>
          <w:sz w:val="28"/>
          <w:szCs w:val="28"/>
          <w:lang w:eastAsia="ru-RU"/>
        </w:rPr>
        <w:t>п</w:t>
      </w:r>
      <w:proofErr w:type="gramEnd"/>
      <w:r w:rsidRPr="005D746B">
        <w:rPr>
          <w:rFonts w:ascii="Times New Roman" w:hAnsi="Times New Roman" w:cs="Times New Roman"/>
          <w:sz w:val="28"/>
          <w:szCs w:val="28"/>
          <w:lang w:eastAsia="ru-RU"/>
        </w:rPr>
        <w:t>ідлягають гарантійному ремонту, а також лікарських засобів та виробів медичного призначення.</w:t>
      </w:r>
    </w:p>
    <w:p w:rsidR="00BD0975" w:rsidRPr="00BD0975" w:rsidRDefault="00BD0975" w:rsidP="00BD0975">
      <w:pPr>
        <w:shd w:val="clear" w:color="auto" w:fill="FFFFFF"/>
        <w:spacing w:after="75" w:line="240" w:lineRule="auto"/>
        <w:jc w:val="both"/>
        <w:rPr>
          <w:rFonts w:ascii="Arial" w:eastAsia="Times New Roman" w:hAnsi="Arial" w:cs="Arial"/>
          <w:color w:val="333333"/>
          <w:sz w:val="21"/>
          <w:szCs w:val="21"/>
          <w:lang w:eastAsia="ru-RU"/>
        </w:rPr>
      </w:pPr>
      <w:r w:rsidRPr="00BD0975">
        <w:rPr>
          <w:rFonts w:ascii="Arial" w:eastAsia="Times New Roman" w:hAnsi="Arial" w:cs="Arial"/>
          <w:b/>
          <w:bCs/>
          <w:color w:val="333333"/>
          <w:sz w:val="21"/>
          <w:szCs w:val="21"/>
          <w:lang w:eastAsia="ru-RU"/>
        </w:rPr>
        <w:t> </w:t>
      </w:r>
    </w:p>
    <w:p w:rsidR="00BD0975" w:rsidRPr="005D746B" w:rsidRDefault="00BD0975" w:rsidP="005D746B">
      <w:pPr>
        <w:pStyle w:val="a7"/>
        <w:jc w:val="center"/>
        <w:rPr>
          <w:rFonts w:ascii="Times New Roman" w:hAnsi="Times New Roman" w:cs="Times New Roman"/>
          <w:b/>
          <w:sz w:val="28"/>
          <w:szCs w:val="28"/>
          <w:lang w:eastAsia="ru-RU"/>
        </w:rPr>
      </w:pPr>
      <w:r w:rsidRPr="005D746B">
        <w:rPr>
          <w:rFonts w:ascii="Times New Roman" w:hAnsi="Times New Roman" w:cs="Times New Roman"/>
          <w:b/>
          <w:sz w:val="28"/>
          <w:szCs w:val="28"/>
          <w:lang w:eastAsia="ru-RU"/>
        </w:rPr>
        <w:t>Податкова знижка за користування іпотечним житловим кредитом: алгоритм розрахунку</w:t>
      </w:r>
    </w:p>
    <w:p w:rsidR="00BD0975" w:rsidRPr="005D746B" w:rsidRDefault="00BD0975" w:rsidP="005D746B">
      <w:pPr>
        <w:pStyle w:val="a7"/>
        <w:jc w:val="both"/>
        <w:rPr>
          <w:rFonts w:ascii="Times New Roman" w:hAnsi="Times New Roman" w:cs="Times New Roman"/>
          <w:sz w:val="28"/>
          <w:szCs w:val="28"/>
          <w:lang w:eastAsia="ru-RU"/>
        </w:rPr>
      </w:pPr>
      <w:proofErr w:type="gramStart"/>
      <w:r w:rsidRPr="005D746B">
        <w:rPr>
          <w:rFonts w:ascii="Times New Roman" w:hAnsi="Times New Roman" w:cs="Times New Roman"/>
          <w:sz w:val="28"/>
          <w:szCs w:val="28"/>
          <w:lang w:eastAsia="ru-RU"/>
        </w:rPr>
        <w:t>Відповідно до п. 175.1 ст. 175 Податкового кодексу України від 02 грудня 2010 року № 2755-VI із змінами та доповненнями (далі – ПКУ) платник податку на доходи фізичних осіб – резидент має право включити до податкової знижки частину суми процентів за користування іпотечним житловим кредитом, наданим позичальнику в національній або іноземній валютах</w:t>
      </w:r>
      <w:proofErr w:type="gramEnd"/>
      <w:r w:rsidRPr="005D746B">
        <w:rPr>
          <w:rFonts w:ascii="Times New Roman" w:hAnsi="Times New Roman" w:cs="Times New Roman"/>
          <w:sz w:val="28"/>
          <w:szCs w:val="28"/>
          <w:lang w:eastAsia="ru-RU"/>
        </w:rPr>
        <w:t>, фактично сплачених протягом звітного податкового року.</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Таке право виникає в разі якщо за рахунок іпотечного житлового кредиту будується чи купується житловий будинок (квартира, кімната), визначений платником податку як основне місце його проживання, зокрема, згідно з позначкою в паспорті про реєстрацію за місцезнаходженням такого житла.</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 xml:space="preserve">Згідно з пп. 175.2 та 175.3 ст. 175 ПКУ у разі якщо будинок (квартира, кімната) купується за рахунок іпотечного житлового кредиту, частина суми процентів, що </w:t>
      </w:r>
      <w:proofErr w:type="gramStart"/>
      <w:r w:rsidRPr="005D746B">
        <w:rPr>
          <w:rFonts w:ascii="Times New Roman" w:hAnsi="Times New Roman" w:cs="Times New Roman"/>
          <w:sz w:val="28"/>
          <w:szCs w:val="28"/>
          <w:lang w:eastAsia="ru-RU"/>
        </w:rPr>
        <w:t>включається</w:t>
      </w:r>
      <w:proofErr w:type="gramEnd"/>
      <w:r w:rsidRPr="005D746B">
        <w:rPr>
          <w:rFonts w:ascii="Times New Roman" w:hAnsi="Times New Roman" w:cs="Times New Roman"/>
          <w:sz w:val="28"/>
          <w:szCs w:val="28"/>
          <w:lang w:eastAsia="ru-RU"/>
        </w:rPr>
        <w:t xml:space="preserve"> до податкової знижки платника податку – позичальника іпотечного житлового кредиту, дорівнює добутку суми процентів, фактично сплачених платником податку протягом звітного податкового року в рахунок його погашення, і коефіцієнта, що враховує мінімальну площу житла для визначення податкової знижки, розрахованого за такою формулою:</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 xml:space="preserve"> К = МП/ФП, де К – коефіцієнт</w:t>
      </w:r>
      <w:proofErr w:type="gramStart"/>
      <w:r w:rsidRPr="005D746B">
        <w:rPr>
          <w:rFonts w:ascii="Times New Roman" w:hAnsi="Times New Roman" w:cs="Times New Roman"/>
          <w:sz w:val="28"/>
          <w:szCs w:val="28"/>
          <w:lang w:eastAsia="ru-RU"/>
        </w:rPr>
        <w:t>;М</w:t>
      </w:r>
      <w:proofErr w:type="gramEnd"/>
      <w:r w:rsidRPr="005D746B">
        <w:rPr>
          <w:rFonts w:ascii="Times New Roman" w:hAnsi="Times New Roman" w:cs="Times New Roman"/>
          <w:sz w:val="28"/>
          <w:szCs w:val="28"/>
          <w:lang w:eastAsia="ru-RU"/>
        </w:rPr>
        <w:t>П – мінімальна загальна площа житла, що дорівнює 100 кв. метрам;ФП – фактична загальна площа житла, що будується (придбавається) платником податку за рахунок іпотечного кредиту.</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 xml:space="preserve">У разі, якщо цей коефіцієнт більший ніж одиниця, до податкової знижки включається сума фактично сплачених процентів за іпотечним кредитом без застосування такого коефіцієнта, тобто, якщо житло придбане за рахунок іпотечного житлового кредиту не перевищує100 кв. метрів, то платник податку має право включити до податкової знижки суму </w:t>
      </w:r>
      <w:proofErr w:type="gramStart"/>
      <w:r w:rsidRPr="005D746B">
        <w:rPr>
          <w:rFonts w:ascii="Times New Roman" w:hAnsi="Times New Roman" w:cs="Times New Roman"/>
          <w:sz w:val="28"/>
          <w:szCs w:val="28"/>
          <w:lang w:eastAsia="ru-RU"/>
        </w:rPr>
        <w:t>вс</w:t>
      </w:r>
      <w:proofErr w:type="gramEnd"/>
      <w:r w:rsidRPr="005D746B">
        <w:rPr>
          <w:rFonts w:ascii="Times New Roman" w:hAnsi="Times New Roman" w:cs="Times New Roman"/>
          <w:sz w:val="28"/>
          <w:szCs w:val="28"/>
          <w:lang w:eastAsia="ru-RU"/>
        </w:rPr>
        <w:t>іх сплачених процентів.</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Враховуючи викладене, алгоритм розрахунку податкової знижки розраховується наступним чином:</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 xml:space="preserve">      визначається база оподаткування шляхом зменшення </w:t>
      </w:r>
      <w:proofErr w:type="gramStart"/>
      <w:r w:rsidRPr="005D746B">
        <w:rPr>
          <w:rFonts w:ascii="Times New Roman" w:hAnsi="Times New Roman" w:cs="Times New Roman"/>
          <w:sz w:val="28"/>
          <w:szCs w:val="28"/>
          <w:lang w:eastAsia="ru-RU"/>
        </w:rPr>
        <w:t>р</w:t>
      </w:r>
      <w:proofErr w:type="gramEnd"/>
      <w:r w:rsidRPr="005D746B">
        <w:rPr>
          <w:rFonts w:ascii="Times New Roman" w:hAnsi="Times New Roman" w:cs="Times New Roman"/>
          <w:sz w:val="28"/>
          <w:szCs w:val="28"/>
          <w:lang w:eastAsia="ru-RU"/>
        </w:rPr>
        <w:t>ічної суми нарахованої (виплаченої) заробітної плати на суму страхових внесків до Накопичувального фонду, а у випадках, передбачених законом, – обов’язкових страхових внесків до недержавного пенсійного фонду, які відповідно до закону сплачуються за рахунок заробітної плати працівника, а також на суму податкової соціальної пільги за її наявності з урахуванням положень п. 164.6 ст. 164 ПКУ.</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 xml:space="preserve">При цьому, інформацію щодо сум нарахованого загального </w:t>
      </w:r>
      <w:proofErr w:type="gramStart"/>
      <w:r w:rsidRPr="005D746B">
        <w:rPr>
          <w:rFonts w:ascii="Times New Roman" w:hAnsi="Times New Roman" w:cs="Times New Roman"/>
          <w:sz w:val="28"/>
          <w:szCs w:val="28"/>
          <w:lang w:eastAsia="ru-RU"/>
        </w:rPr>
        <w:t>р</w:t>
      </w:r>
      <w:proofErr w:type="gramEnd"/>
      <w:r w:rsidRPr="005D746B">
        <w:rPr>
          <w:rFonts w:ascii="Times New Roman" w:hAnsi="Times New Roman" w:cs="Times New Roman"/>
          <w:sz w:val="28"/>
          <w:szCs w:val="28"/>
          <w:lang w:eastAsia="ru-RU"/>
        </w:rPr>
        <w:t xml:space="preserve">ічного оподатковуваного доходу, страхових внесків, застосованих податкових соціальних пільг, утриманого податку на доходи фізичних осіб фізичні особи </w:t>
      </w:r>
      <w:r w:rsidRPr="005D746B">
        <w:rPr>
          <w:rFonts w:ascii="Times New Roman" w:hAnsi="Times New Roman" w:cs="Times New Roman"/>
          <w:sz w:val="28"/>
          <w:szCs w:val="28"/>
          <w:lang w:eastAsia="ru-RU"/>
        </w:rPr>
        <w:lastRenderedPageBreak/>
        <w:t>отримують у вигляді довідки про доходи від свого роботодавця;</w:t>
      </w:r>
      <w:r w:rsidRPr="005D746B">
        <w:rPr>
          <w:rFonts w:ascii="Times New Roman" w:hAnsi="Times New Roman" w:cs="Times New Roman"/>
          <w:sz w:val="28"/>
          <w:szCs w:val="28"/>
          <w:lang w:eastAsia="ru-RU"/>
        </w:rPr>
        <w:br/>
        <w:t xml:space="preserve">     на </w:t>
      </w:r>
      <w:proofErr w:type="gramStart"/>
      <w:r w:rsidRPr="005D746B">
        <w:rPr>
          <w:rFonts w:ascii="Times New Roman" w:hAnsi="Times New Roman" w:cs="Times New Roman"/>
          <w:sz w:val="28"/>
          <w:szCs w:val="28"/>
          <w:lang w:eastAsia="ru-RU"/>
        </w:rPr>
        <w:t>п</w:t>
      </w:r>
      <w:proofErr w:type="gramEnd"/>
      <w:r w:rsidRPr="005D746B">
        <w:rPr>
          <w:rFonts w:ascii="Times New Roman" w:hAnsi="Times New Roman" w:cs="Times New Roman"/>
          <w:sz w:val="28"/>
          <w:szCs w:val="28"/>
          <w:lang w:eastAsia="ru-RU"/>
        </w:rPr>
        <w:t>ідставі підтверджувальних документів визначається сума витрат у вигляді частини суми процентів, сплачених платником податку за користування іпотечним житловим кредитом, яка, з урахуванням коефіцієнту, включається до податкової знижки;</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 xml:space="preserve">     розраховується сума податку на доходи фізичних осіб, на яку зменшуються податкові зобов’язані у зв’язку з використанням права на податкову знижку, шляхом </w:t>
      </w:r>
      <w:proofErr w:type="gramStart"/>
      <w:r w:rsidRPr="005D746B">
        <w:rPr>
          <w:rFonts w:ascii="Times New Roman" w:hAnsi="Times New Roman" w:cs="Times New Roman"/>
          <w:sz w:val="28"/>
          <w:szCs w:val="28"/>
          <w:lang w:eastAsia="ru-RU"/>
        </w:rPr>
        <w:t>р</w:t>
      </w:r>
      <w:proofErr w:type="gramEnd"/>
      <w:r w:rsidRPr="005D746B">
        <w:rPr>
          <w:rFonts w:ascii="Times New Roman" w:hAnsi="Times New Roman" w:cs="Times New Roman"/>
          <w:sz w:val="28"/>
          <w:szCs w:val="28"/>
          <w:lang w:eastAsia="ru-RU"/>
        </w:rPr>
        <w:t>ізниці між базою оподаткування та понесеними платником податку витратами у вигляді частини суми процентів, сплачених таким платником податку за користування іпотечним житловим кредитом, помноженої на ставку податку;</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 xml:space="preserve">      здійснюється порівняння розрахункової суми податку на доходи фізичних осіб із сумою податку на доходи фізичних осіб, фактично утриманого із заробітної плати за </w:t>
      </w:r>
      <w:proofErr w:type="gramStart"/>
      <w:r w:rsidRPr="005D746B">
        <w:rPr>
          <w:rFonts w:ascii="Times New Roman" w:hAnsi="Times New Roman" w:cs="Times New Roman"/>
          <w:sz w:val="28"/>
          <w:szCs w:val="28"/>
          <w:lang w:eastAsia="ru-RU"/>
        </w:rPr>
        <w:t>р</w:t>
      </w:r>
      <w:proofErr w:type="gramEnd"/>
      <w:r w:rsidRPr="005D746B">
        <w:rPr>
          <w:rFonts w:ascii="Times New Roman" w:hAnsi="Times New Roman" w:cs="Times New Roman"/>
          <w:sz w:val="28"/>
          <w:szCs w:val="28"/>
          <w:lang w:eastAsia="ru-RU"/>
        </w:rPr>
        <w:t>ік.</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 xml:space="preserve">У разі, якщо сума податку, утриманого із заробітної плати, перевищує розраховану суму податку, то така сума </w:t>
      </w:r>
      <w:proofErr w:type="gramStart"/>
      <w:r w:rsidRPr="005D746B">
        <w:rPr>
          <w:rFonts w:ascii="Times New Roman" w:hAnsi="Times New Roman" w:cs="Times New Roman"/>
          <w:sz w:val="28"/>
          <w:szCs w:val="28"/>
          <w:lang w:eastAsia="ru-RU"/>
        </w:rPr>
        <w:t>п</w:t>
      </w:r>
      <w:proofErr w:type="gramEnd"/>
      <w:r w:rsidRPr="005D746B">
        <w:rPr>
          <w:rFonts w:ascii="Times New Roman" w:hAnsi="Times New Roman" w:cs="Times New Roman"/>
          <w:sz w:val="28"/>
          <w:szCs w:val="28"/>
          <w:lang w:eastAsia="ru-RU"/>
        </w:rPr>
        <w:t>ідлягає поверненню платнику податку.</w:t>
      </w:r>
    </w:p>
    <w:p w:rsidR="005D746B" w:rsidRPr="005D746B" w:rsidRDefault="005D746B" w:rsidP="005D746B">
      <w:pPr>
        <w:pStyle w:val="a7"/>
        <w:jc w:val="both"/>
        <w:rPr>
          <w:rFonts w:ascii="Times New Roman" w:hAnsi="Times New Roman" w:cs="Times New Roman"/>
          <w:sz w:val="28"/>
          <w:szCs w:val="28"/>
          <w:lang w:val="uk-UA" w:eastAsia="ru-RU"/>
        </w:rPr>
      </w:pPr>
    </w:p>
    <w:p w:rsidR="00BD0975" w:rsidRPr="009A5772" w:rsidRDefault="00BD0975" w:rsidP="009A5772">
      <w:pPr>
        <w:pStyle w:val="a7"/>
        <w:jc w:val="center"/>
        <w:rPr>
          <w:rFonts w:ascii="Times New Roman" w:hAnsi="Times New Roman" w:cs="Times New Roman"/>
          <w:b/>
          <w:sz w:val="28"/>
          <w:szCs w:val="28"/>
          <w:lang w:eastAsia="ru-RU"/>
        </w:rPr>
      </w:pPr>
      <w:r w:rsidRPr="009A5772">
        <w:rPr>
          <w:rFonts w:ascii="Times New Roman" w:hAnsi="Times New Roman" w:cs="Times New Roman"/>
          <w:b/>
          <w:sz w:val="28"/>
          <w:szCs w:val="28"/>
          <w:lang w:eastAsia="ru-RU"/>
        </w:rPr>
        <w:t>Власники земельних паїв повинні задекларувати доходи</w:t>
      </w:r>
    </w:p>
    <w:p w:rsidR="00BD0975" w:rsidRPr="005D746B" w:rsidRDefault="005D746B"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val="uk-UA" w:eastAsia="ru-RU"/>
        </w:rPr>
        <w:t>Н</w:t>
      </w:r>
      <w:r w:rsidR="00BD0975" w:rsidRPr="005D746B">
        <w:rPr>
          <w:rFonts w:ascii="Times New Roman" w:hAnsi="Times New Roman" w:cs="Times New Roman"/>
          <w:sz w:val="28"/>
          <w:szCs w:val="28"/>
          <w:lang w:eastAsia="ru-RU"/>
        </w:rPr>
        <w:t>агадує</w:t>
      </w:r>
      <w:r w:rsidRPr="005D746B">
        <w:rPr>
          <w:rFonts w:ascii="Times New Roman" w:hAnsi="Times New Roman" w:cs="Times New Roman"/>
          <w:sz w:val="28"/>
          <w:szCs w:val="28"/>
          <w:lang w:val="uk-UA" w:eastAsia="ru-RU"/>
        </w:rPr>
        <w:t>мо</w:t>
      </w:r>
      <w:r w:rsidR="00BD0975" w:rsidRPr="005D746B">
        <w:rPr>
          <w:rFonts w:ascii="Times New Roman" w:hAnsi="Times New Roman" w:cs="Times New Roman"/>
          <w:sz w:val="28"/>
          <w:szCs w:val="28"/>
          <w:lang w:eastAsia="ru-RU"/>
        </w:rPr>
        <w:t xml:space="preserve"> мешканцям сільської місцевості про обов’язок задекларувати доходи, отримані у 2020 році.</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Перш за все, доходи повинні задекларували власники земельних паїв площею понад</w:t>
      </w:r>
      <w:proofErr w:type="gramStart"/>
      <w:r w:rsidRPr="005D746B">
        <w:rPr>
          <w:rFonts w:ascii="Times New Roman" w:hAnsi="Times New Roman" w:cs="Times New Roman"/>
          <w:sz w:val="28"/>
          <w:szCs w:val="28"/>
          <w:lang w:eastAsia="ru-RU"/>
        </w:rPr>
        <w:t>2</w:t>
      </w:r>
      <w:proofErr w:type="gramEnd"/>
      <w:r w:rsidRPr="005D746B">
        <w:rPr>
          <w:rFonts w:ascii="Times New Roman" w:hAnsi="Times New Roman" w:cs="Times New Roman"/>
          <w:sz w:val="28"/>
          <w:szCs w:val="28"/>
          <w:lang w:eastAsia="ru-RU"/>
        </w:rPr>
        <w:t xml:space="preserve"> гау разі надання їх в оренду. Окрім того, подати </w:t>
      </w:r>
      <w:proofErr w:type="gramStart"/>
      <w:r w:rsidRPr="005D746B">
        <w:rPr>
          <w:rFonts w:ascii="Times New Roman" w:hAnsi="Times New Roman" w:cs="Times New Roman"/>
          <w:sz w:val="28"/>
          <w:szCs w:val="28"/>
          <w:lang w:eastAsia="ru-RU"/>
        </w:rPr>
        <w:t>р</w:t>
      </w:r>
      <w:proofErr w:type="gramEnd"/>
      <w:r w:rsidRPr="005D746B">
        <w:rPr>
          <w:rFonts w:ascii="Times New Roman" w:hAnsi="Times New Roman" w:cs="Times New Roman"/>
          <w:sz w:val="28"/>
          <w:szCs w:val="28"/>
          <w:lang w:eastAsia="ru-RU"/>
        </w:rPr>
        <w:t>ічну податкову декларацію зобов’язані мешканці громад, які минулого року отримали доходи від здачі в оренду сільськогосподарської техніки чи від обробітку землі власною технікою в період сезонних польових робіт з комерційною метою, тобто на оплатній основі.</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Зокрема, на офіційному вебпорталі ДПС в </w:t>
      </w:r>
      <w:hyperlink r:id="rId6" w:history="1">
        <w:r w:rsidRPr="005D746B">
          <w:rPr>
            <w:rFonts w:ascii="Times New Roman" w:hAnsi="Times New Roman" w:cs="Times New Roman"/>
            <w:color w:val="00518C"/>
            <w:sz w:val="28"/>
            <w:szCs w:val="28"/>
            <w:lang w:eastAsia="ru-RU"/>
          </w:rPr>
          <w:t>Електронному кабінеті</w:t>
        </w:r>
      </w:hyperlink>
      <w:r w:rsidRPr="005D746B">
        <w:rPr>
          <w:rFonts w:ascii="Times New Roman" w:hAnsi="Times New Roman" w:cs="Times New Roman"/>
          <w:sz w:val="28"/>
          <w:szCs w:val="28"/>
          <w:lang w:eastAsia="ru-RU"/>
        </w:rPr>
        <w:t> у розділі «ЕК для громадян» працює електронний сервіс «Декларація про майновий стан і доходи».</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 xml:space="preserve">За допомогою цього сервісу можна заповнити декларацію та надіслати її до контролюючого органу в електронному вигляді з </w:t>
      </w:r>
      <w:proofErr w:type="gramStart"/>
      <w:r w:rsidRPr="005D746B">
        <w:rPr>
          <w:rFonts w:ascii="Times New Roman" w:hAnsi="Times New Roman" w:cs="Times New Roman"/>
          <w:sz w:val="28"/>
          <w:szCs w:val="28"/>
          <w:lang w:eastAsia="ru-RU"/>
        </w:rPr>
        <w:t>копіями</w:t>
      </w:r>
      <w:proofErr w:type="gramEnd"/>
      <w:r w:rsidRPr="005D746B">
        <w:rPr>
          <w:rFonts w:ascii="Times New Roman" w:hAnsi="Times New Roman" w:cs="Times New Roman"/>
          <w:sz w:val="28"/>
          <w:szCs w:val="28"/>
          <w:lang w:eastAsia="ru-RU"/>
        </w:rPr>
        <w:t xml:space="preserve"> первинних документів, зокрема, для використання права на податкову знижку.</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 xml:space="preserve">Нагадаємо, що подавати декларацію про майновий стан і доходи за минулий </w:t>
      </w:r>
      <w:proofErr w:type="gramStart"/>
      <w:r w:rsidRPr="005D746B">
        <w:rPr>
          <w:rFonts w:ascii="Times New Roman" w:hAnsi="Times New Roman" w:cs="Times New Roman"/>
          <w:sz w:val="28"/>
          <w:szCs w:val="28"/>
          <w:lang w:eastAsia="ru-RU"/>
        </w:rPr>
        <w:t>р</w:t>
      </w:r>
      <w:proofErr w:type="gramEnd"/>
      <w:r w:rsidRPr="005D746B">
        <w:rPr>
          <w:rFonts w:ascii="Times New Roman" w:hAnsi="Times New Roman" w:cs="Times New Roman"/>
          <w:sz w:val="28"/>
          <w:szCs w:val="28"/>
          <w:lang w:eastAsia="ru-RU"/>
        </w:rPr>
        <w:t>ік – конституційний обов’язок громадян (ч. 2 ст. 67 Конституції України).</w:t>
      </w:r>
    </w:p>
    <w:p w:rsidR="00BD0975" w:rsidRPr="005D746B" w:rsidRDefault="00BD0975" w:rsidP="005D746B">
      <w:pPr>
        <w:pStyle w:val="a7"/>
        <w:jc w:val="both"/>
        <w:rPr>
          <w:rFonts w:ascii="Times New Roman" w:hAnsi="Times New Roman" w:cs="Times New Roman"/>
          <w:sz w:val="28"/>
          <w:szCs w:val="28"/>
          <w:lang w:eastAsia="ru-RU"/>
        </w:rPr>
      </w:pPr>
      <w:r w:rsidRPr="005D746B">
        <w:rPr>
          <w:rFonts w:ascii="Times New Roman" w:hAnsi="Times New Roman" w:cs="Times New Roman"/>
          <w:sz w:val="28"/>
          <w:szCs w:val="28"/>
          <w:lang w:eastAsia="ru-RU"/>
        </w:rPr>
        <w:t xml:space="preserve">За вибором платника податків декларація </w:t>
      </w:r>
      <w:proofErr w:type="gramStart"/>
      <w:r w:rsidRPr="005D746B">
        <w:rPr>
          <w:rFonts w:ascii="Times New Roman" w:hAnsi="Times New Roman" w:cs="Times New Roman"/>
          <w:sz w:val="28"/>
          <w:szCs w:val="28"/>
          <w:lang w:eastAsia="ru-RU"/>
        </w:rPr>
        <w:t>подається</w:t>
      </w:r>
      <w:proofErr w:type="gramEnd"/>
      <w:r w:rsidRPr="005D746B">
        <w:rPr>
          <w:rFonts w:ascii="Times New Roman" w:hAnsi="Times New Roman" w:cs="Times New Roman"/>
          <w:sz w:val="28"/>
          <w:szCs w:val="28"/>
          <w:lang w:eastAsia="ru-RU"/>
        </w:rPr>
        <w:t xml:space="preserve"> за місцем своєї податкової адреси особисто або уповноваженою на це особою; поштою або засобами електронного зв’язку.</w:t>
      </w:r>
    </w:p>
    <w:p w:rsidR="009A5772" w:rsidRPr="009A5772" w:rsidRDefault="009A5772" w:rsidP="005D746B">
      <w:pPr>
        <w:pStyle w:val="a7"/>
        <w:jc w:val="both"/>
        <w:rPr>
          <w:rFonts w:ascii="Times New Roman" w:hAnsi="Times New Roman" w:cs="Times New Roman"/>
          <w:sz w:val="28"/>
          <w:szCs w:val="28"/>
          <w:lang w:val="uk-UA" w:eastAsia="ru-RU"/>
        </w:rPr>
      </w:pPr>
    </w:p>
    <w:p w:rsidR="009D486B" w:rsidRPr="009A5772" w:rsidRDefault="009D486B" w:rsidP="009A5772">
      <w:pPr>
        <w:pStyle w:val="a7"/>
        <w:jc w:val="center"/>
        <w:rPr>
          <w:rFonts w:ascii="Times New Roman" w:hAnsi="Times New Roman" w:cs="Times New Roman"/>
          <w:b/>
          <w:sz w:val="28"/>
          <w:szCs w:val="28"/>
          <w:lang w:eastAsia="ru-RU"/>
        </w:rPr>
      </w:pPr>
      <w:r w:rsidRPr="009A5772">
        <w:rPr>
          <w:rFonts w:ascii="Times New Roman" w:hAnsi="Times New Roman" w:cs="Times New Roman"/>
          <w:b/>
          <w:sz w:val="28"/>
          <w:szCs w:val="28"/>
          <w:lang w:eastAsia="ru-RU"/>
        </w:rPr>
        <w:t>Змі</w:t>
      </w:r>
      <w:proofErr w:type="gramStart"/>
      <w:r w:rsidRPr="009A5772">
        <w:rPr>
          <w:rFonts w:ascii="Times New Roman" w:hAnsi="Times New Roman" w:cs="Times New Roman"/>
          <w:b/>
          <w:sz w:val="28"/>
          <w:szCs w:val="28"/>
          <w:lang w:eastAsia="ru-RU"/>
        </w:rPr>
        <w:t>нено в</w:t>
      </w:r>
      <w:proofErr w:type="gramEnd"/>
      <w:r w:rsidRPr="009A5772">
        <w:rPr>
          <w:rFonts w:ascii="Times New Roman" w:hAnsi="Times New Roman" w:cs="Times New Roman"/>
          <w:b/>
          <w:sz w:val="28"/>
          <w:szCs w:val="28"/>
          <w:lang w:eastAsia="ru-RU"/>
        </w:rPr>
        <w:t>ідповідальність платників податків за порушення правил сплати грошового зобов’язання</w:t>
      </w:r>
    </w:p>
    <w:p w:rsidR="009D486B" w:rsidRPr="009A5772" w:rsidRDefault="009D486B" w:rsidP="009A5772">
      <w:pPr>
        <w:pStyle w:val="a7"/>
        <w:jc w:val="both"/>
        <w:rPr>
          <w:rFonts w:ascii="Times New Roman" w:hAnsi="Times New Roman" w:cs="Times New Roman"/>
          <w:sz w:val="28"/>
          <w:szCs w:val="28"/>
          <w:lang w:eastAsia="ru-RU"/>
        </w:rPr>
      </w:pPr>
      <w:r w:rsidRPr="009A5772">
        <w:rPr>
          <w:rFonts w:ascii="Times New Roman" w:hAnsi="Times New Roman" w:cs="Times New Roman"/>
          <w:sz w:val="28"/>
          <w:szCs w:val="28"/>
          <w:lang w:eastAsia="ru-RU"/>
        </w:rPr>
        <w:t>Законом України від 16 січня 2020 року № 466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змі</w:t>
      </w:r>
      <w:proofErr w:type="gramStart"/>
      <w:r w:rsidRPr="009A5772">
        <w:rPr>
          <w:rFonts w:ascii="Times New Roman" w:hAnsi="Times New Roman" w:cs="Times New Roman"/>
          <w:sz w:val="28"/>
          <w:szCs w:val="28"/>
          <w:lang w:eastAsia="ru-RU"/>
        </w:rPr>
        <w:t>нено в</w:t>
      </w:r>
      <w:proofErr w:type="gramEnd"/>
      <w:r w:rsidRPr="009A5772">
        <w:rPr>
          <w:rFonts w:ascii="Times New Roman" w:hAnsi="Times New Roman" w:cs="Times New Roman"/>
          <w:sz w:val="28"/>
          <w:szCs w:val="28"/>
          <w:lang w:eastAsia="ru-RU"/>
        </w:rPr>
        <w:t xml:space="preserve">ідповідальність платників податків за порушення </w:t>
      </w:r>
      <w:r w:rsidRPr="009A5772">
        <w:rPr>
          <w:rFonts w:ascii="Times New Roman" w:hAnsi="Times New Roman" w:cs="Times New Roman"/>
          <w:sz w:val="28"/>
          <w:szCs w:val="28"/>
          <w:lang w:eastAsia="ru-RU"/>
        </w:rPr>
        <w:lastRenderedPageBreak/>
        <w:t xml:space="preserve">правил сплати грошового зобов’язання. Відповідні зміни були внесені до статті 124 Податкового кодексу України (далі - </w:t>
      </w:r>
      <w:proofErr w:type="gramStart"/>
      <w:r w:rsidRPr="009A5772">
        <w:rPr>
          <w:rFonts w:ascii="Times New Roman" w:hAnsi="Times New Roman" w:cs="Times New Roman"/>
          <w:sz w:val="28"/>
          <w:szCs w:val="28"/>
          <w:lang w:eastAsia="ru-RU"/>
        </w:rPr>
        <w:t>ПКУ) </w:t>
      </w:r>
      <w:proofErr w:type="gramEnd"/>
      <w:r w:rsidRPr="009A5772">
        <w:rPr>
          <w:rFonts w:ascii="Times New Roman" w:hAnsi="Times New Roman" w:cs="Times New Roman"/>
          <w:sz w:val="28"/>
          <w:szCs w:val="28"/>
          <w:lang w:eastAsia="ru-RU"/>
        </w:rPr>
        <w:t xml:space="preserve"> які набрали чинності 1 січня 2021 року.</w:t>
      </w:r>
    </w:p>
    <w:p w:rsidR="009D486B" w:rsidRPr="009A5772" w:rsidRDefault="009D486B" w:rsidP="009A5772">
      <w:pPr>
        <w:pStyle w:val="a7"/>
        <w:jc w:val="both"/>
        <w:rPr>
          <w:rFonts w:ascii="Times New Roman" w:hAnsi="Times New Roman" w:cs="Times New Roman"/>
          <w:sz w:val="28"/>
          <w:szCs w:val="28"/>
          <w:lang w:eastAsia="ru-RU"/>
        </w:rPr>
      </w:pPr>
      <w:r w:rsidRPr="009A5772">
        <w:rPr>
          <w:rFonts w:ascii="Times New Roman" w:hAnsi="Times New Roman" w:cs="Times New Roman"/>
          <w:sz w:val="28"/>
          <w:szCs w:val="28"/>
          <w:lang w:eastAsia="ru-RU"/>
        </w:rPr>
        <w:t xml:space="preserve">Так, згідно з п. 124.1 ст.124 ПКУ у  разі якщо платник податків не сплачує узгоджену суму грошового зобов'язання (крім грошового зобов'язання у вигляді штрафних (фінансових) санкцій, застосованих до нього на </w:t>
      </w:r>
      <w:proofErr w:type="gramStart"/>
      <w:r w:rsidRPr="009A5772">
        <w:rPr>
          <w:rFonts w:ascii="Times New Roman" w:hAnsi="Times New Roman" w:cs="Times New Roman"/>
          <w:sz w:val="28"/>
          <w:szCs w:val="28"/>
          <w:lang w:eastAsia="ru-RU"/>
        </w:rPr>
        <w:t>п</w:t>
      </w:r>
      <w:proofErr w:type="gramEnd"/>
      <w:r w:rsidRPr="009A5772">
        <w:rPr>
          <w:rFonts w:ascii="Times New Roman" w:hAnsi="Times New Roman" w:cs="Times New Roman"/>
          <w:sz w:val="28"/>
          <w:szCs w:val="28"/>
          <w:lang w:eastAsia="ru-RU"/>
        </w:rPr>
        <w:t xml:space="preserve">ідставі ПКУ чи іншого законодавства, контроль за яким покладено на контролюючі органи, а також пені, застосованої до нього на підставі </w:t>
      </w:r>
      <w:proofErr w:type="gramStart"/>
      <w:r w:rsidRPr="009A5772">
        <w:rPr>
          <w:rFonts w:ascii="Times New Roman" w:hAnsi="Times New Roman" w:cs="Times New Roman"/>
          <w:sz w:val="28"/>
          <w:szCs w:val="28"/>
          <w:lang w:eastAsia="ru-RU"/>
        </w:rPr>
        <w:t>ПКУ чи іншого законодавства, контроль за яким покладено на контролюючі органи) протягом строків, визначених ПКУ, такий платник податків притягується до відповідальності у вигляді штрафу в таких розмірах:</w:t>
      </w:r>
      <w:proofErr w:type="gramEnd"/>
    </w:p>
    <w:p w:rsidR="009D486B" w:rsidRPr="009A5772" w:rsidRDefault="009D486B" w:rsidP="009A5772">
      <w:pPr>
        <w:pStyle w:val="a7"/>
        <w:jc w:val="both"/>
        <w:rPr>
          <w:rFonts w:ascii="Times New Roman" w:hAnsi="Times New Roman" w:cs="Times New Roman"/>
          <w:sz w:val="28"/>
          <w:szCs w:val="28"/>
          <w:lang w:eastAsia="ru-RU"/>
        </w:rPr>
      </w:pPr>
      <w:r w:rsidRPr="009A5772">
        <w:rPr>
          <w:rFonts w:ascii="Times New Roman" w:hAnsi="Times New Roman" w:cs="Times New Roman"/>
          <w:sz w:val="28"/>
          <w:szCs w:val="28"/>
          <w:lang w:eastAsia="ru-RU"/>
        </w:rPr>
        <w:t>- при затримці до 30 календарних днів включно, наступних за останнім днем строку сплати суми грошового зобов'язання, - у розмі</w:t>
      </w:r>
      <w:proofErr w:type="gramStart"/>
      <w:r w:rsidRPr="009A5772">
        <w:rPr>
          <w:rFonts w:ascii="Times New Roman" w:hAnsi="Times New Roman" w:cs="Times New Roman"/>
          <w:sz w:val="28"/>
          <w:szCs w:val="28"/>
          <w:lang w:eastAsia="ru-RU"/>
        </w:rPr>
        <w:t>р</w:t>
      </w:r>
      <w:proofErr w:type="gramEnd"/>
      <w:r w:rsidRPr="009A5772">
        <w:rPr>
          <w:rFonts w:ascii="Times New Roman" w:hAnsi="Times New Roman" w:cs="Times New Roman"/>
          <w:sz w:val="28"/>
          <w:szCs w:val="28"/>
          <w:lang w:eastAsia="ru-RU"/>
        </w:rPr>
        <w:t>і 5 відсотків погашеної суми податкового боргу;</w:t>
      </w:r>
    </w:p>
    <w:p w:rsidR="009D486B" w:rsidRPr="009A5772" w:rsidRDefault="009D486B" w:rsidP="009A5772">
      <w:pPr>
        <w:pStyle w:val="a7"/>
        <w:jc w:val="both"/>
        <w:rPr>
          <w:rFonts w:ascii="Times New Roman" w:hAnsi="Times New Roman" w:cs="Times New Roman"/>
          <w:sz w:val="28"/>
          <w:szCs w:val="28"/>
          <w:lang w:eastAsia="ru-RU"/>
        </w:rPr>
      </w:pPr>
      <w:r w:rsidRPr="009A5772">
        <w:rPr>
          <w:rFonts w:ascii="Times New Roman" w:hAnsi="Times New Roman" w:cs="Times New Roman"/>
          <w:sz w:val="28"/>
          <w:szCs w:val="28"/>
          <w:lang w:eastAsia="ru-RU"/>
        </w:rPr>
        <w:t>- при затримці більше 30 календарних днів, наступних за останнім днем строку сплати суми грошового зобов'язання, - у розмі</w:t>
      </w:r>
      <w:proofErr w:type="gramStart"/>
      <w:r w:rsidRPr="009A5772">
        <w:rPr>
          <w:rFonts w:ascii="Times New Roman" w:hAnsi="Times New Roman" w:cs="Times New Roman"/>
          <w:sz w:val="28"/>
          <w:szCs w:val="28"/>
          <w:lang w:eastAsia="ru-RU"/>
        </w:rPr>
        <w:t>р</w:t>
      </w:r>
      <w:proofErr w:type="gramEnd"/>
      <w:r w:rsidRPr="009A5772">
        <w:rPr>
          <w:rFonts w:ascii="Times New Roman" w:hAnsi="Times New Roman" w:cs="Times New Roman"/>
          <w:sz w:val="28"/>
          <w:szCs w:val="28"/>
          <w:lang w:eastAsia="ru-RU"/>
        </w:rPr>
        <w:t>і 10 відсотків погашеної суми податкового боргу.</w:t>
      </w:r>
    </w:p>
    <w:p w:rsidR="009D486B" w:rsidRPr="009A5772" w:rsidRDefault="009D486B" w:rsidP="009A5772">
      <w:pPr>
        <w:pStyle w:val="a7"/>
        <w:jc w:val="both"/>
        <w:rPr>
          <w:rFonts w:ascii="Times New Roman" w:hAnsi="Times New Roman" w:cs="Times New Roman"/>
          <w:sz w:val="28"/>
          <w:szCs w:val="28"/>
          <w:lang w:eastAsia="ru-RU"/>
        </w:rPr>
      </w:pPr>
      <w:r w:rsidRPr="009A5772">
        <w:rPr>
          <w:rFonts w:ascii="Times New Roman" w:hAnsi="Times New Roman" w:cs="Times New Roman"/>
          <w:sz w:val="28"/>
          <w:szCs w:val="28"/>
          <w:lang w:eastAsia="ru-RU"/>
        </w:rPr>
        <w:t xml:space="preserve">Якщо вищезазначені діяння вчинені умисно, на платника податків накладається штраф в розмірі 25 відсотків </w:t>
      </w:r>
      <w:proofErr w:type="gramStart"/>
      <w:r w:rsidRPr="009A5772">
        <w:rPr>
          <w:rFonts w:ascii="Times New Roman" w:hAnsi="Times New Roman" w:cs="Times New Roman"/>
          <w:sz w:val="28"/>
          <w:szCs w:val="28"/>
          <w:lang w:eastAsia="ru-RU"/>
        </w:rPr>
        <w:t>в</w:t>
      </w:r>
      <w:proofErr w:type="gramEnd"/>
      <w:r w:rsidRPr="009A5772">
        <w:rPr>
          <w:rFonts w:ascii="Times New Roman" w:hAnsi="Times New Roman" w:cs="Times New Roman"/>
          <w:sz w:val="28"/>
          <w:szCs w:val="28"/>
          <w:lang w:eastAsia="ru-RU"/>
        </w:rPr>
        <w:t>ід суми несплаченого (несвоєчасно сплаченого) грошового зобов'язання.</w:t>
      </w:r>
    </w:p>
    <w:p w:rsidR="009D486B" w:rsidRPr="009A5772" w:rsidRDefault="009D486B" w:rsidP="009A5772">
      <w:pPr>
        <w:pStyle w:val="a7"/>
        <w:jc w:val="both"/>
        <w:rPr>
          <w:rFonts w:ascii="Times New Roman" w:hAnsi="Times New Roman" w:cs="Times New Roman"/>
          <w:sz w:val="28"/>
          <w:szCs w:val="28"/>
          <w:lang w:eastAsia="ru-RU"/>
        </w:rPr>
      </w:pPr>
      <w:r w:rsidRPr="009A5772">
        <w:rPr>
          <w:rFonts w:ascii="Times New Roman" w:hAnsi="Times New Roman" w:cs="Times New Roman"/>
          <w:sz w:val="28"/>
          <w:szCs w:val="28"/>
          <w:lang w:eastAsia="ru-RU"/>
        </w:rPr>
        <w:t xml:space="preserve">Діяння вчинені платником податків умисно і скоєні повторно протягом 1 095 календарних днів або які призвели до прострочення сплати грошового зобов'язання на строк більше 90 календарних днів – передбачають накладення штрафу в розмірі 50 відсотків </w:t>
      </w:r>
      <w:proofErr w:type="gramStart"/>
      <w:r w:rsidRPr="009A5772">
        <w:rPr>
          <w:rFonts w:ascii="Times New Roman" w:hAnsi="Times New Roman" w:cs="Times New Roman"/>
          <w:sz w:val="28"/>
          <w:szCs w:val="28"/>
          <w:lang w:eastAsia="ru-RU"/>
        </w:rPr>
        <w:t>в</w:t>
      </w:r>
      <w:proofErr w:type="gramEnd"/>
      <w:r w:rsidRPr="009A5772">
        <w:rPr>
          <w:rFonts w:ascii="Times New Roman" w:hAnsi="Times New Roman" w:cs="Times New Roman"/>
          <w:sz w:val="28"/>
          <w:szCs w:val="28"/>
          <w:lang w:eastAsia="ru-RU"/>
        </w:rPr>
        <w:t>ід суми несплаченого (несвоєчасно сплаченого) грошового зобов'язання.</w:t>
      </w:r>
    </w:p>
    <w:p w:rsidR="009D486B" w:rsidRDefault="009D486B" w:rsidP="009A5772">
      <w:pPr>
        <w:pStyle w:val="a7"/>
        <w:jc w:val="both"/>
        <w:rPr>
          <w:rFonts w:ascii="Times New Roman" w:hAnsi="Times New Roman" w:cs="Times New Roman"/>
          <w:sz w:val="28"/>
          <w:szCs w:val="28"/>
          <w:lang w:val="uk-UA" w:eastAsia="ru-RU"/>
        </w:rPr>
      </w:pPr>
      <w:r w:rsidRPr="009A5772">
        <w:rPr>
          <w:rFonts w:ascii="Times New Roman" w:hAnsi="Times New Roman" w:cs="Times New Roman"/>
          <w:sz w:val="28"/>
          <w:szCs w:val="28"/>
          <w:lang w:eastAsia="ru-RU"/>
        </w:rPr>
        <w:t>Поряд з цим, відповідно до </w:t>
      </w:r>
      <w:r w:rsidRPr="009A5772">
        <w:rPr>
          <w:rFonts w:ascii="Times New Roman" w:hAnsi="Times New Roman" w:cs="Times New Roman"/>
          <w:b/>
          <w:bCs/>
          <w:sz w:val="28"/>
          <w:szCs w:val="28"/>
          <w:lang w:eastAsia="ru-RU"/>
        </w:rPr>
        <w:t> </w:t>
      </w:r>
      <w:r w:rsidRPr="009A5772">
        <w:rPr>
          <w:rFonts w:ascii="Times New Roman" w:hAnsi="Times New Roman" w:cs="Times New Roman"/>
          <w:sz w:val="28"/>
          <w:szCs w:val="28"/>
          <w:lang w:eastAsia="ru-RU"/>
        </w:rPr>
        <w:t xml:space="preserve">пункту 124.4 статті 124 ПКУ за порушення строку зарахування податків до бюджетів або державних цільових фондів, установлених Законом України «Про платіжні системи та переказ коштів </w:t>
      </w:r>
      <w:proofErr w:type="gramStart"/>
      <w:r w:rsidRPr="009A5772">
        <w:rPr>
          <w:rFonts w:ascii="Times New Roman" w:hAnsi="Times New Roman" w:cs="Times New Roman"/>
          <w:sz w:val="28"/>
          <w:szCs w:val="28"/>
          <w:lang w:eastAsia="ru-RU"/>
        </w:rPr>
        <w:t>в</w:t>
      </w:r>
      <w:proofErr w:type="gramEnd"/>
      <w:r w:rsidRPr="009A5772">
        <w:rPr>
          <w:rFonts w:ascii="Times New Roman" w:hAnsi="Times New Roman" w:cs="Times New Roman"/>
          <w:sz w:val="28"/>
          <w:szCs w:val="28"/>
          <w:lang w:eastAsia="ru-RU"/>
        </w:rPr>
        <w:t xml:space="preserve"> Україні», з вини банку, органу, що здійснює казначейське обслуговування бюджетних коштів, установи - учасника платіжної системи, еквайрія такий банк/орган сплачує штрафи в розмірах, встановлених п. 124.1 ст. 124 ПКУ.</w:t>
      </w:r>
    </w:p>
    <w:p w:rsidR="009A5772" w:rsidRPr="009A5772" w:rsidRDefault="009A5772" w:rsidP="009A5772">
      <w:pPr>
        <w:pStyle w:val="a7"/>
        <w:jc w:val="both"/>
        <w:rPr>
          <w:rFonts w:ascii="Times New Roman" w:hAnsi="Times New Roman" w:cs="Times New Roman"/>
          <w:sz w:val="28"/>
          <w:szCs w:val="28"/>
          <w:lang w:val="uk-UA" w:eastAsia="ru-RU"/>
        </w:rPr>
      </w:pPr>
    </w:p>
    <w:p w:rsidR="009D486B" w:rsidRPr="009A5772" w:rsidRDefault="009D486B" w:rsidP="009A5772">
      <w:pPr>
        <w:pStyle w:val="a7"/>
        <w:jc w:val="center"/>
        <w:rPr>
          <w:rFonts w:ascii="Times New Roman" w:hAnsi="Times New Roman" w:cs="Times New Roman"/>
          <w:b/>
          <w:sz w:val="28"/>
          <w:szCs w:val="28"/>
          <w:lang w:eastAsia="ru-RU"/>
        </w:rPr>
      </w:pPr>
      <w:r w:rsidRPr="009A5772">
        <w:rPr>
          <w:rFonts w:ascii="Times New Roman" w:hAnsi="Times New Roman" w:cs="Times New Roman"/>
          <w:b/>
          <w:sz w:val="28"/>
          <w:szCs w:val="28"/>
          <w:lang w:eastAsia="ru-RU"/>
        </w:rPr>
        <w:t>Щоб обрати спрощенку першо</w:t>
      </w:r>
      <w:proofErr w:type="gramStart"/>
      <w:r w:rsidRPr="009A5772">
        <w:rPr>
          <w:rFonts w:ascii="Times New Roman" w:hAnsi="Times New Roman" w:cs="Times New Roman"/>
          <w:b/>
          <w:sz w:val="28"/>
          <w:szCs w:val="28"/>
          <w:lang w:eastAsia="ru-RU"/>
        </w:rPr>
        <w:t>ї-</w:t>
      </w:r>
      <w:proofErr w:type="gramEnd"/>
      <w:r w:rsidRPr="009A5772">
        <w:rPr>
          <w:rFonts w:ascii="Times New Roman" w:hAnsi="Times New Roman" w:cs="Times New Roman"/>
          <w:b/>
          <w:sz w:val="28"/>
          <w:szCs w:val="28"/>
          <w:lang w:eastAsia="ru-RU"/>
        </w:rPr>
        <w:t>третьої групи</w:t>
      </w:r>
    </w:p>
    <w:p w:rsidR="009D486B" w:rsidRPr="009A5772" w:rsidRDefault="009D486B" w:rsidP="009A5772">
      <w:pPr>
        <w:pStyle w:val="a7"/>
        <w:jc w:val="both"/>
        <w:rPr>
          <w:rFonts w:ascii="Times New Roman" w:hAnsi="Times New Roman" w:cs="Times New Roman"/>
          <w:sz w:val="28"/>
          <w:szCs w:val="28"/>
          <w:lang w:eastAsia="ru-RU"/>
        </w:rPr>
      </w:pPr>
      <w:r w:rsidRPr="009A5772">
        <w:rPr>
          <w:rFonts w:ascii="Times New Roman" w:hAnsi="Times New Roman" w:cs="Times New Roman"/>
          <w:sz w:val="28"/>
          <w:szCs w:val="28"/>
          <w:lang w:eastAsia="ru-RU"/>
        </w:rPr>
        <w:t>Відповідно до п. 298.1 ст. 298 Податкового кодексу України (далі – ПКУ) порядок обрання або переходу на спрощену систему оподаткування платниками єдиного податку першо</w:t>
      </w:r>
      <w:proofErr w:type="gramStart"/>
      <w:r w:rsidRPr="009A5772">
        <w:rPr>
          <w:rFonts w:ascii="Times New Roman" w:hAnsi="Times New Roman" w:cs="Times New Roman"/>
          <w:sz w:val="28"/>
          <w:szCs w:val="28"/>
          <w:lang w:eastAsia="ru-RU"/>
        </w:rPr>
        <w:t>ї-</w:t>
      </w:r>
      <w:proofErr w:type="gramEnd"/>
      <w:r w:rsidRPr="009A5772">
        <w:rPr>
          <w:rFonts w:ascii="Times New Roman" w:hAnsi="Times New Roman" w:cs="Times New Roman"/>
          <w:sz w:val="28"/>
          <w:szCs w:val="28"/>
          <w:lang w:eastAsia="ru-RU"/>
        </w:rPr>
        <w:t>третьої груп здійснюється відповідно до підпунктів 298.1.1-298.1.4 п. 298.1 ст. 298 ПКУ.</w:t>
      </w:r>
    </w:p>
    <w:p w:rsidR="009D486B" w:rsidRPr="009A5772" w:rsidRDefault="009D486B" w:rsidP="009A5772">
      <w:pPr>
        <w:pStyle w:val="a7"/>
        <w:jc w:val="both"/>
        <w:rPr>
          <w:rFonts w:ascii="Times New Roman" w:hAnsi="Times New Roman" w:cs="Times New Roman"/>
          <w:sz w:val="28"/>
          <w:szCs w:val="28"/>
          <w:lang w:eastAsia="ru-RU"/>
        </w:rPr>
      </w:pPr>
      <w:r w:rsidRPr="009A5772">
        <w:rPr>
          <w:rFonts w:ascii="Times New Roman" w:hAnsi="Times New Roman" w:cs="Times New Roman"/>
          <w:sz w:val="28"/>
          <w:szCs w:val="28"/>
          <w:lang w:eastAsia="ru-RU"/>
        </w:rPr>
        <w:t>Згідно з п. п. 298.1.1 п. 298.1 ст. 298 ПКУ для обрання або переходу на спрощену систему оподаткування суб’єкт господарювання подає до контролюючого органу за місцем податкової адреси заяву.</w:t>
      </w:r>
    </w:p>
    <w:p w:rsidR="009D486B" w:rsidRPr="009A5772" w:rsidRDefault="009D486B" w:rsidP="009A5772">
      <w:pPr>
        <w:pStyle w:val="a7"/>
        <w:jc w:val="both"/>
        <w:rPr>
          <w:rFonts w:ascii="Times New Roman" w:hAnsi="Times New Roman" w:cs="Times New Roman"/>
          <w:sz w:val="28"/>
          <w:szCs w:val="28"/>
          <w:lang w:eastAsia="ru-RU"/>
        </w:rPr>
      </w:pPr>
      <w:r w:rsidRPr="009A5772">
        <w:rPr>
          <w:rFonts w:ascii="Times New Roman" w:hAnsi="Times New Roman" w:cs="Times New Roman"/>
          <w:sz w:val="28"/>
          <w:szCs w:val="28"/>
          <w:lang w:eastAsia="ru-RU"/>
        </w:rPr>
        <w:t xml:space="preserve">Заява </w:t>
      </w:r>
      <w:proofErr w:type="gramStart"/>
      <w:r w:rsidRPr="009A5772">
        <w:rPr>
          <w:rFonts w:ascii="Times New Roman" w:hAnsi="Times New Roman" w:cs="Times New Roman"/>
          <w:sz w:val="28"/>
          <w:szCs w:val="28"/>
          <w:lang w:eastAsia="ru-RU"/>
        </w:rPr>
        <w:t>подається</w:t>
      </w:r>
      <w:proofErr w:type="gramEnd"/>
      <w:r w:rsidRPr="009A5772">
        <w:rPr>
          <w:rFonts w:ascii="Times New Roman" w:hAnsi="Times New Roman" w:cs="Times New Roman"/>
          <w:sz w:val="28"/>
          <w:szCs w:val="28"/>
          <w:lang w:eastAsia="ru-RU"/>
        </w:rPr>
        <w:t xml:space="preserve"> за вибором платника податків, якщо інше не передбачено ПКУ, в один з таких способів:</w:t>
      </w:r>
    </w:p>
    <w:p w:rsidR="009D486B" w:rsidRPr="009A5772" w:rsidRDefault="009D486B" w:rsidP="009A5772">
      <w:pPr>
        <w:pStyle w:val="a7"/>
        <w:jc w:val="both"/>
        <w:rPr>
          <w:rFonts w:ascii="Times New Roman" w:hAnsi="Times New Roman" w:cs="Times New Roman"/>
          <w:sz w:val="28"/>
          <w:szCs w:val="28"/>
          <w:lang w:eastAsia="ru-RU"/>
        </w:rPr>
      </w:pPr>
      <w:r w:rsidRPr="009A5772">
        <w:rPr>
          <w:rFonts w:ascii="Times New Roman" w:hAnsi="Times New Roman" w:cs="Times New Roman"/>
          <w:sz w:val="28"/>
          <w:szCs w:val="28"/>
          <w:lang w:eastAsia="ru-RU"/>
        </w:rPr>
        <w:t>1) особисто платником податків або уповноваженою на це особою;</w:t>
      </w:r>
    </w:p>
    <w:p w:rsidR="009D486B" w:rsidRPr="009A5772" w:rsidRDefault="009D486B" w:rsidP="009A5772">
      <w:pPr>
        <w:pStyle w:val="a7"/>
        <w:jc w:val="both"/>
        <w:rPr>
          <w:rFonts w:ascii="Times New Roman" w:hAnsi="Times New Roman" w:cs="Times New Roman"/>
          <w:sz w:val="28"/>
          <w:szCs w:val="28"/>
          <w:lang w:eastAsia="ru-RU"/>
        </w:rPr>
      </w:pPr>
      <w:r w:rsidRPr="009A5772">
        <w:rPr>
          <w:rFonts w:ascii="Times New Roman" w:hAnsi="Times New Roman" w:cs="Times New Roman"/>
          <w:sz w:val="28"/>
          <w:szCs w:val="28"/>
          <w:lang w:eastAsia="ru-RU"/>
        </w:rPr>
        <w:t>2) надсилається поштою з повідомленням про вручення та з описом вкладення;</w:t>
      </w:r>
    </w:p>
    <w:p w:rsidR="009D486B" w:rsidRPr="009A5772" w:rsidRDefault="009D486B" w:rsidP="009A5772">
      <w:pPr>
        <w:pStyle w:val="a7"/>
        <w:jc w:val="both"/>
        <w:rPr>
          <w:rFonts w:ascii="Times New Roman" w:hAnsi="Times New Roman" w:cs="Times New Roman"/>
          <w:sz w:val="28"/>
          <w:szCs w:val="28"/>
          <w:lang w:eastAsia="ru-RU"/>
        </w:rPr>
      </w:pPr>
      <w:r w:rsidRPr="009A5772">
        <w:rPr>
          <w:rFonts w:ascii="Times New Roman" w:hAnsi="Times New Roman" w:cs="Times New Roman"/>
          <w:sz w:val="28"/>
          <w:szCs w:val="28"/>
          <w:lang w:eastAsia="ru-RU"/>
        </w:rPr>
        <w:lastRenderedPageBreak/>
        <w:t>3) засобами електронного зв’язку в електронній формі з дотриманням вимог законів України «Про електронні документи та електронний документообіг» та від «Про електронні довірчі послуги»;</w:t>
      </w:r>
    </w:p>
    <w:p w:rsidR="009D486B" w:rsidRPr="009A5772" w:rsidRDefault="009D486B" w:rsidP="009A5772">
      <w:pPr>
        <w:pStyle w:val="a7"/>
        <w:jc w:val="both"/>
        <w:rPr>
          <w:rFonts w:ascii="Times New Roman" w:hAnsi="Times New Roman" w:cs="Times New Roman"/>
          <w:sz w:val="28"/>
          <w:szCs w:val="28"/>
          <w:lang w:eastAsia="ru-RU"/>
        </w:rPr>
      </w:pPr>
      <w:r w:rsidRPr="009A5772">
        <w:rPr>
          <w:rFonts w:ascii="Times New Roman" w:hAnsi="Times New Roman" w:cs="Times New Roman"/>
          <w:sz w:val="28"/>
          <w:szCs w:val="28"/>
          <w:lang w:eastAsia="ru-RU"/>
        </w:rPr>
        <w:t xml:space="preserve">4) державному реєстратору </w:t>
      </w:r>
      <w:proofErr w:type="gramStart"/>
      <w:r w:rsidRPr="009A5772">
        <w:rPr>
          <w:rFonts w:ascii="Times New Roman" w:hAnsi="Times New Roman" w:cs="Times New Roman"/>
          <w:sz w:val="28"/>
          <w:szCs w:val="28"/>
          <w:lang w:eastAsia="ru-RU"/>
        </w:rPr>
        <w:t>п</w:t>
      </w:r>
      <w:proofErr w:type="gramEnd"/>
      <w:r w:rsidRPr="009A5772">
        <w:rPr>
          <w:rFonts w:ascii="Times New Roman" w:hAnsi="Times New Roman" w:cs="Times New Roman"/>
          <w:sz w:val="28"/>
          <w:szCs w:val="28"/>
          <w:lang w:eastAsia="ru-RU"/>
        </w:rPr>
        <w:t>ід час державної реєстрації створення юридичної особи або державної реєстрації фізичної особи – підприємця. Відповідна заява або відомості передаються до контролюючих органів у порядку, встановленому Законом України «Про державну реєстрацію юридичних осіб, фізичних осіб-підприємці</w:t>
      </w:r>
      <w:proofErr w:type="gramStart"/>
      <w:r w:rsidRPr="009A5772">
        <w:rPr>
          <w:rFonts w:ascii="Times New Roman" w:hAnsi="Times New Roman" w:cs="Times New Roman"/>
          <w:sz w:val="28"/>
          <w:szCs w:val="28"/>
          <w:lang w:eastAsia="ru-RU"/>
        </w:rPr>
        <w:t>в</w:t>
      </w:r>
      <w:proofErr w:type="gramEnd"/>
      <w:r w:rsidRPr="009A5772">
        <w:rPr>
          <w:rFonts w:ascii="Times New Roman" w:hAnsi="Times New Roman" w:cs="Times New Roman"/>
          <w:sz w:val="28"/>
          <w:szCs w:val="28"/>
          <w:lang w:eastAsia="ru-RU"/>
        </w:rPr>
        <w:t xml:space="preserve"> та громадських формувань».</w:t>
      </w:r>
    </w:p>
    <w:p w:rsidR="009D486B" w:rsidRPr="009A5772" w:rsidRDefault="009D486B" w:rsidP="009A5772">
      <w:pPr>
        <w:pStyle w:val="a7"/>
        <w:jc w:val="both"/>
        <w:rPr>
          <w:rFonts w:ascii="Times New Roman" w:hAnsi="Times New Roman" w:cs="Times New Roman"/>
          <w:sz w:val="28"/>
          <w:szCs w:val="28"/>
          <w:lang w:eastAsia="ru-RU"/>
        </w:rPr>
      </w:pPr>
      <w:proofErr w:type="gramStart"/>
      <w:r w:rsidRPr="009A5772">
        <w:rPr>
          <w:rFonts w:ascii="Times New Roman" w:hAnsi="Times New Roman" w:cs="Times New Roman"/>
          <w:sz w:val="28"/>
          <w:szCs w:val="28"/>
          <w:lang w:eastAsia="ru-RU"/>
        </w:rPr>
        <w:t>П</w:t>
      </w:r>
      <w:proofErr w:type="gramEnd"/>
      <w:r w:rsidRPr="009A5772">
        <w:rPr>
          <w:rFonts w:ascii="Times New Roman" w:hAnsi="Times New Roman" w:cs="Times New Roman"/>
          <w:sz w:val="28"/>
          <w:szCs w:val="28"/>
          <w:lang w:eastAsia="ru-RU"/>
        </w:rPr>
        <w:t xml:space="preserve">ідпунктом 298.1.2 п. 298.1 ст. 298 ПКУ визначено, що зареєстровані в установленому порядку фізичні особи-підприємці, які до закінчення місяця, в якому відбулася державна реєстрація, подали заяву щодо обрання спрощеної системи оподаткування та ставки єдиного податку, встановленої для першої або другої групи, вважаються платниками єдиного податку з першого числа місяця, наступного за </w:t>
      </w:r>
      <w:proofErr w:type="gramStart"/>
      <w:r w:rsidRPr="009A5772">
        <w:rPr>
          <w:rFonts w:ascii="Times New Roman" w:hAnsi="Times New Roman" w:cs="Times New Roman"/>
          <w:sz w:val="28"/>
          <w:szCs w:val="28"/>
          <w:lang w:eastAsia="ru-RU"/>
        </w:rPr>
        <w:t>м</w:t>
      </w:r>
      <w:proofErr w:type="gramEnd"/>
      <w:r w:rsidRPr="009A5772">
        <w:rPr>
          <w:rFonts w:ascii="Times New Roman" w:hAnsi="Times New Roman" w:cs="Times New Roman"/>
          <w:sz w:val="28"/>
          <w:szCs w:val="28"/>
          <w:lang w:eastAsia="ru-RU"/>
        </w:rPr>
        <w:t>ісяцем, у якому відбулася державна реєстрація.</w:t>
      </w:r>
    </w:p>
    <w:p w:rsidR="009D486B" w:rsidRPr="009A5772" w:rsidRDefault="009D486B" w:rsidP="009A5772">
      <w:pPr>
        <w:pStyle w:val="a7"/>
        <w:jc w:val="both"/>
        <w:rPr>
          <w:rFonts w:ascii="Times New Roman" w:hAnsi="Times New Roman" w:cs="Times New Roman"/>
          <w:sz w:val="28"/>
          <w:szCs w:val="28"/>
          <w:lang w:eastAsia="ru-RU"/>
        </w:rPr>
      </w:pPr>
      <w:proofErr w:type="gramStart"/>
      <w:r w:rsidRPr="009A5772">
        <w:rPr>
          <w:rFonts w:ascii="Times New Roman" w:hAnsi="Times New Roman" w:cs="Times New Roman"/>
          <w:sz w:val="28"/>
          <w:szCs w:val="28"/>
          <w:lang w:eastAsia="ru-RU"/>
        </w:rPr>
        <w:t>Зареєстровані в установленому законом порядку суб’єкти господарювання (новостворені), які протягом 10 днів з дня державної реєстрації подали заяву щодо обрання спрощеної системи оподаткування та ставки єдиного податку, встановленої для третьої групи, яка не передбачає сплату податку на додану вартість, вважаються платниками єдиного податку з дня їх державної реєстрації.</w:t>
      </w:r>
      <w:proofErr w:type="gramEnd"/>
    </w:p>
    <w:p w:rsidR="009D486B" w:rsidRPr="009A5772" w:rsidRDefault="009D486B" w:rsidP="009A5772">
      <w:pPr>
        <w:pStyle w:val="a7"/>
        <w:jc w:val="both"/>
        <w:rPr>
          <w:rFonts w:ascii="Times New Roman" w:hAnsi="Times New Roman" w:cs="Times New Roman"/>
          <w:sz w:val="28"/>
          <w:szCs w:val="28"/>
          <w:lang w:eastAsia="ru-RU"/>
        </w:rPr>
      </w:pPr>
      <w:r w:rsidRPr="009A5772">
        <w:rPr>
          <w:rFonts w:ascii="Times New Roman" w:hAnsi="Times New Roman" w:cs="Times New Roman"/>
          <w:sz w:val="28"/>
          <w:szCs w:val="28"/>
          <w:lang w:eastAsia="ru-RU"/>
        </w:rPr>
        <w:t xml:space="preserve">Відповідно до п. п. 298.1.4 п. 298.1 ст. 298 ПКУ суб’єкт господарювання, який є платником інших податків і зборів </w:t>
      </w:r>
      <w:proofErr w:type="gramStart"/>
      <w:r w:rsidRPr="009A5772">
        <w:rPr>
          <w:rFonts w:ascii="Times New Roman" w:hAnsi="Times New Roman" w:cs="Times New Roman"/>
          <w:sz w:val="28"/>
          <w:szCs w:val="28"/>
          <w:lang w:eastAsia="ru-RU"/>
        </w:rPr>
        <w:t>в</w:t>
      </w:r>
      <w:proofErr w:type="gramEnd"/>
      <w:r w:rsidRPr="009A5772">
        <w:rPr>
          <w:rFonts w:ascii="Times New Roman" w:hAnsi="Times New Roman" w:cs="Times New Roman"/>
          <w:sz w:val="28"/>
          <w:szCs w:val="28"/>
          <w:lang w:eastAsia="ru-RU"/>
        </w:rPr>
        <w:t xml:space="preserve">ідповідно до норм ПКУ, може прийняти рішення про перехід на спрощену систему оподаткування шляхом подання заяви до контролюючого органу не пізніше ніж за 15 календарних днів до початку наступного календарного кварталу. Такий суб’єкт господарювання може здійснити перехід на спрощену систему оподаткування один раз протягом </w:t>
      </w:r>
      <w:proofErr w:type="gramStart"/>
      <w:r w:rsidRPr="009A5772">
        <w:rPr>
          <w:rFonts w:ascii="Times New Roman" w:hAnsi="Times New Roman" w:cs="Times New Roman"/>
          <w:sz w:val="28"/>
          <w:szCs w:val="28"/>
          <w:lang w:eastAsia="ru-RU"/>
        </w:rPr>
        <w:t>календарного</w:t>
      </w:r>
      <w:proofErr w:type="gramEnd"/>
      <w:r w:rsidRPr="009A5772">
        <w:rPr>
          <w:rFonts w:ascii="Times New Roman" w:hAnsi="Times New Roman" w:cs="Times New Roman"/>
          <w:sz w:val="28"/>
          <w:szCs w:val="28"/>
          <w:lang w:eastAsia="ru-RU"/>
        </w:rPr>
        <w:t xml:space="preserve"> року.</w:t>
      </w:r>
    </w:p>
    <w:p w:rsidR="009D486B" w:rsidRPr="009A5772" w:rsidRDefault="009D486B" w:rsidP="009A5772">
      <w:pPr>
        <w:pStyle w:val="a7"/>
        <w:jc w:val="both"/>
        <w:rPr>
          <w:rFonts w:ascii="Times New Roman" w:hAnsi="Times New Roman" w:cs="Times New Roman"/>
          <w:sz w:val="28"/>
          <w:szCs w:val="28"/>
          <w:lang w:eastAsia="ru-RU"/>
        </w:rPr>
      </w:pPr>
      <w:proofErr w:type="gramStart"/>
      <w:r w:rsidRPr="009A5772">
        <w:rPr>
          <w:rFonts w:ascii="Times New Roman" w:hAnsi="Times New Roman" w:cs="Times New Roman"/>
          <w:sz w:val="28"/>
          <w:szCs w:val="28"/>
          <w:lang w:eastAsia="ru-RU"/>
        </w:rPr>
        <w:t>Перехід на спрощену систему оподаткування суб’єкта господарювання, зазначеного в абзаці першому п. п. 298.1.4 п. 298.1 ст. 298 ПКУ, може бути здійснений за умови, якщо протягом календарного року, що передує періоду переходу на спрощену систему оподаткування, суб’єктом господарювання дотримано вимоги, встановлені в п. 291.4 ст. 291 ПКУ.</w:t>
      </w:r>
      <w:proofErr w:type="gramEnd"/>
    </w:p>
    <w:p w:rsidR="009D486B" w:rsidRPr="009A5772" w:rsidRDefault="009D486B" w:rsidP="009A5772">
      <w:pPr>
        <w:pStyle w:val="a7"/>
        <w:jc w:val="both"/>
        <w:rPr>
          <w:rFonts w:ascii="Times New Roman" w:hAnsi="Times New Roman" w:cs="Times New Roman"/>
          <w:sz w:val="28"/>
          <w:szCs w:val="28"/>
          <w:lang w:eastAsia="ru-RU"/>
        </w:rPr>
      </w:pPr>
      <w:r w:rsidRPr="009A5772">
        <w:rPr>
          <w:rFonts w:ascii="Times New Roman" w:hAnsi="Times New Roman" w:cs="Times New Roman"/>
          <w:sz w:val="28"/>
          <w:szCs w:val="28"/>
          <w:lang w:eastAsia="ru-RU"/>
        </w:rPr>
        <w:t xml:space="preserve">До поданої заяви додається розрахунок доходу за попередній календарний </w:t>
      </w:r>
      <w:proofErr w:type="gramStart"/>
      <w:r w:rsidRPr="009A5772">
        <w:rPr>
          <w:rFonts w:ascii="Times New Roman" w:hAnsi="Times New Roman" w:cs="Times New Roman"/>
          <w:sz w:val="28"/>
          <w:szCs w:val="28"/>
          <w:lang w:eastAsia="ru-RU"/>
        </w:rPr>
        <w:t>р</w:t>
      </w:r>
      <w:proofErr w:type="gramEnd"/>
      <w:r w:rsidRPr="009A5772">
        <w:rPr>
          <w:rFonts w:ascii="Times New Roman" w:hAnsi="Times New Roman" w:cs="Times New Roman"/>
          <w:sz w:val="28"/>
          <w:szCs w:val="28"/>
          <w:lang w:eastAsia="ru-RU"/>
        </w:rPr>
        <w:t>ік, який визначається з дотриманням вимог, встановлених главою 1 «Спрощена система оподаткування, обліку та звітності» розд. XIV ПКУ.</w:t>
      </w:r>
    </w:p>
    <w:p w:rsidR="009D486B" w:rsidRPr="009A5772" w:rsidRDefault="009D486B" w:rsidP="009A5772">
      <w:pPr>
        <w:pStyle w:val="a7"/>
        <w:jc w:val="both"/>
        <w:rPr>
          <w:rFonts w:ascii="Times New Roman" w:hAnsi="Times New Roman" w:cs="Times New Roman"/>
          <w:sz w:val="28"/>
          <w:szCs w:val="28"/>
          <w:lang w:eastAsia="ru-RU"/>
        </w:rPr>
      </w:pPr>
      <w:r w:rsidRPr="009A5772">
        <w:rPr>
          <w:rFonts w:ascii="Times New Roman" w:hAnsi="Times New Roman" w:cs="Times New Roman"/>
          <w:sz w:val="28"/>
          <w:szCs w:val="28"/>
          <w:lang w:eastAsia="ru-RU"/>
        </w:rPr>
        <w:t xml:space="preserve">При цьому якщо суб’єкт господарювання протягом календарного року, що передує року обрання спрощеної системи оподаткування, самостійно прийняв </w:t>
      </w:r>
      <w:proofErr w:type="gramStart"/>
      <w:r w:rsidRPr="009A5772">
        <w:rPr>
          <w:rFonts w:ascii="Times New Roman" w:hAnsi="Times New Roman" w:cs="Times New Roman"/>
          <w:sz w:val="28"/>
          <w:szCs w:val="28"/>
          <w:lang w:eastAsia="ru-RU"/>
        </w:rPr>
        <w:t>р</w:t>
      </w:r>
      <w:proofErr w:type="gramEnd"/>
      <w:r w:rsidRPr="009A5772">
        <w:rPr>
          <w:rFonts w:ascii="Times New Roman" w:hAnsi="Times New Roman" w:cs="Times New Roman"/>
          <w:sz w:val="28"/>
          <w:szCs w:val="28"/>
          <w:lang w:eastAsia="ru-RU"/>
        </w:rPr>
        <w:t xml:space="preserve">ішення про припинення фізичної особи-підприємця, то при переході на спрощену систему оподаткування до розрахунку доходу за попередній календарний рік включається вся сума доходу, отриманого такою особою в результаті провадження господарської діяльності за такий попередній календарний </w:t>
      </w:r>
      <w:proofErr w:type="gramStart"/>
      <w:r w:rsidRPr="009A5772">
        <w:rPr>
          <w:rFonts w:ascii="Times New Roman" w:hAnsi="Times New Roman" w:cs="Times New Roman"/>
          <w:sz w:val="28"/>
          <w:szCs w:val="28"/>
          <w:lang w:eastAsia="ru-RU"/>
        </w:rPr>
        <w:t>р</w:t>
      </w:r>
      <w:proofErr w:type="gramEnd"/>
      <w:r w:rsidRPr="009A5772">
        <w:rPr>
          <w:rFonts w:ascii="Times New Roman" w:hAnsi="Times New Roman" w:cs="Times New Roman"/>
          <w:sz w:val="28"/>
          <w:szCs w:val="28"/>
          <w:lang w:eastAsia="ru-RU"/>
        </w:rPr>
        <w:t>ік.</w:t>
      </w:r>
    </w:p>
    <w:p w:rsidR="009A5772" w:rsidRPr="009A5772" w:rsidRDefault="009A5772" w:rsidP="009A5772">
      <w:pPr>
        <w:pStyle w:val="a7"/>
        <w:jc w:val="both"/>
        <w:rPr>
          <w:rFonts w:ascii="Times New Roman" w:hAnsi="Times New Roman" w:cs="Times New Roman"/>
          <w:sz w:val="28"/>
          <w:szCs w:val="28"/>
          <w:lang w:val="uk-UA" w:eastAsia="ru-RU"/>
        </w:rPr>
      </w:pPr>
    </w:p>
    <w:p w:rsidR="009D486B" w:rsidRPr="009A5772" w:rsidRDefault="009D486B" w:rsidP="009A5772">
      <w:pPr>
        <w:pStyle w:val="a7"/>
        <w:jc w:val="center"/>
        <w:rPr>
          <w:rFonts w:ascii="Times New Roman" w:hAnsi="Times New Roman" w:cs="Times New Roman"/>
          <w:b/>
          <w:sz w:val="28"/>
          <w:szCs w:val="28"/>
          <w:lang w:eastAsia="ru-RU"/>
        </w:rPr>
      </w:pPr>
      <w:r w:rsidRPr="009A5772">
        <w:rPr>
          <w:rFonts w:ascii="Times New Roman" w:hAnsi="Times New Roman" w:cs="Times New Roman"/>
          <w:b/>
          <w:sz w:val="28"/>
          <w:szCs w:val="28"/>
          <w:lang w:eastAsia="ru-RU"/>
        </w:rPr>
        <w:t>Увага! Зміни! Платникам, які використовують єдиний рахунок</w:t>
      </w:r>
    </w:p>
    <w:p w:rsidR="009D486B" w:rsidRPr="009A5772" w:rsidRDefault="009D486B" w:rsidP="009A5772">
      <w:pPr>
        <w:pStyle w:val="a7"/>
        <w:jc w:val="both"/>
        <w:rPr>
          <w:rFonts w:ascii="Times New Roman" w:hAnsi="Times New Roman" w:cs="Times New Roman"/>
          <w:sz w:val="28"/>
          <w:szCs w:val="28"/>
          <w:lang w:eastAsia="ru-RU"/>
        </w:rPr>
      </w:pPr>
      <w:r w:rsidRPr="009A5772">
        <w:rPr>
          <w:rFonts w:ascii="Times New Roman" w:hAnsi="Times New Roman" w:cs="Times New Roman"/>
          <w:sz w:val="28"/>
          <w:szCs w:val="28"/>
          <w:lang w:eastAsia="ru-RU"/>
        </w:rPr>
        <w:lastRenderedPageBreak/>
        <w:t xml:space="preserve">Наказом Міністерства фінансів України від 31.12.2020 № 847 затверджено Порядок заповнення розрахункових документів на переказ у разі сплати (стягнення) податків, зборів, платежів на бюджетні рахунки та/або єдиного внеску на загальнообов’язкове державне </w:t>
      </w:r>
      <w:proofErr w:type="gramStart"/>
      <w:r w:rsidRPr="009A5772">
        <w:rPr>
          <w:rFonts w:ascii="Times New Roman" w:hAnsi="Times New Roman" w:cs="Times New Roman"/>
          <w:sz w:val="28"/>
          <w:szCs w:val="28"/>
          <w:lang w:eastAsia="ru-RU"/>
        </w:rPr>
        <w:t>соц</w:t>
      </w:r>
      <w:proofErr w:type="gramEnd"/>
      <w:r w:rsidRPr="009A5772">
        <w:rPr>
          <w:rFonts w:ascii="Times New Roman" w:hAnsi="Times New Roman" w:cs="Times New Roman"/>
          <w:sz w:val="28"/>
          <w:szCs w:val="28"/>
          <w:lang w:eastAsia="ru-RU"/>
        </w:rPr>
        <w:t>іальне страхування на небюджетні рахунки, а також на єдиний рахунок.  Порядок набуває чинності з 26.02.2021.</w:t>
      </w:r>
    </w:p>
    <w:p w:rsidR="009D486B" w:rsidRPr="009A5772" w:rsidRDefault="009D486B" w:rsidP="009A5772">
      <w:pPr>
        <w:pStyle w:val="a7"/>
        <w:jc w:val="both"/>
        <w:rPr>
          <w:rFonts w:ascii="Times New Roman" w:hAnsi="Times New Roman" w:cs="Times New Roman"/>
          <w:sz w:val="28"/>
          <w:szCs w:val="28"/>
          <w:lang w:eastAsia="ru-RU"/>
        </w:rPr>
      </w:pPr>
      <w:proofErr w:type="gramStart"/>
      <w:r w:rsidRPr="009A5772">
        <w:rPr>
          <w:rFonts w:ascii="Times New Roman" w:hAnsi="Times New Roman" w:cs="Times New Roman"/>
          <w:sz w:val="28"/>
          <w:szCs w:val="28"/>
          <w:lang w:eastAsia="ru-RU"/>
        </w:rPr>
        <w:t>П</w:t>
      </w:r>
      <w:proofErr w:type="gramEnd"/>
      <w:r w:rsidRPr="009A5772">
        <w:rPr>
          <w:rFonts w:ascii="Times New Roman" w:hAnsi="Times New Roman" w:cs="Times New Roman"/>
          <w:sz w:val="28"/>
          <w:szCs w:val="28"/>
          <w:lang w:eastAsia="ru-RU"/>
        </w:rPr>
        <w:t>ід час оформлення розрахункових документів платником мають бути заповнені усі 14 обов’язкових полів реквізиту «Призначення платежу», розділених між собою знаком «;», кожне з яких містить належну інформацію або знак «;» як ознаку наявності відповідного поля у разі, коли таке поле не підлягає заповненню (останнє з 14-ти полів завжди мі</w:t>
      </w:r>
      <w:proofErr w:type="gramStart"/>
      <w:r w:rsidRPr="009A5772">
        <w:rPr>
          <w:rFonts w:ascii="Times New Roman" w:hAnsi="Times New Roman" w:cs="Times New Roman"/>
          <w:sz w:val="28"/>
          <w:szCs w:val="28"/>
          <w:lang w:eastAsia="ru-RU"/>
        </w:rPr>
        <w:t>стить знак «#»).</w:t>
      </w:r>
      <w:proofErr w:type="gramEnd"/>
    </w:p>
    <w:p w:rsidR="009D486B" w:rsidRPr="009A5772" w:rsidRDefault="009D486B" w:rsidP="009A5772">
      <w:pPr>
        <w:pStyle w:val="a7"/>
        <w:jc w:val="both"/>
        <w:rPr>
          <w:rFonts w:ascii="Times New Roman" w:hAnsi="Times New Roman" w:cs="Times New Roman"/>
          <w:sz w:val="28"/>
          <w:szCs w:val="28"/>
          <w:lang w:eastAsia="ru-RU"/>
        </w:rPr>
      </w:pPr>
      <w:r w:rsidRPr="009A5772">
        <w:rPr>
          <w:rFonts w:ascii="Times New Roman" w:hAnsi="Times New Roman" w:cs="Times New Roman"/>
          <w:sz w:val="28"/>
          <w:szCs w:val="28"/>
          <w:lang w:eastAsia="ru-RU"/>
        </w:rPr>
        <w:t xml:space="preserve">Платники, які сплачують кошти на єдиний рахунок, у реквізиті «Призначення платежу» розрахункового документа можуть визначити напрям використання коштів (одного </w:t>
      </w:r>
      <w:proofErr w:type="gramStart"/>
      <w:r w:rsidRPr="009A5772">
        <w:rPr>
          <w:rFonts w:ascii="Times New Roman" w:hAnsi="Times New Roman" w:cs="Times New Roman"/>
          <w:sz w:val="28"/>
          <w:szCs w:val="28"/>
          <w:lang w:eastAsia="ru-RU"/>
        </w:rPr>
        <w:t>чи к</w:t>
      </w:r>
      <w:proofErr w:type="gramEnd"/>
      <w:r w:rsidRPr="009A5772">
        <w:rPr>
          <w:rFonts w:ascii="Times New Roman" w:hAnsi="Times New Roman" w:cs="Times New Roman"/>
          <w:sz w:val="28"/>
          <w:szCs w:val="28"/>
          <w:lang w:eastAsia="ru-RU"/>
        </w:rPr>
        <w:t>ількох одержувачів) або не визначити такий напрям.</w:t>
      </w:r>
    </w:p>
    <w:p w:rsidR="009D486B" w:rsidRPr="009A5772" w:rsidRDefault="009D486B" w:rsidP="009A5772">
      <w:pPr>
        <w:pStyle w:val="a7"/>
        <w:jc w:val="both"/>
        <w:rPr>
          <w:rFonts w:ascii="Times New Roman" w:hAnsi="Times New Roman" w:cs="Times New Roman"/>
          <w:sz w:val="28"/>
          <w:szCs w:val="28"/>
          <w:lang w:eastAsia="ru-RU"/>
        </w:rPr>
      </w:pPr>
      <w:proofErr w:type="gramStart"/>
      <w:r w:rsidRPr="009A5772">
        <w:rPr>
          <w:rFonts w:ascii="Times New Roman" w:hAnsi="Times New Roman" w:cs="Times New Roman"/>
          <w:sz w:val="28"/>
          <w:szCs w:val="28"/>
          <w:lang w:eastAsia="ru-RU"/>
        </w:rPr>
        <w:t>Суми платежів за розрахунковими документами, за якими платником визначено або не визначено напрям використання коштів, сплачених на єдиний рахунок, включаються до реєстру платежів з єдиного рахунка в розрізі окремого платника у складі зведеного реєстру платежів з єдиного рахунка з урахуванням черговості сплати, визначеної пунктом 35'.6 статті 35 і, пунктом 89.7 статті 89 та</w:t>
      </w:r>
      <w:proofErr w:type="gramEnd"/>
      <w:r w:rsidRPr="009A5772">
        <w:rPr>
          <w:rFonts w:ascii="Times New Roman" w:hAnsi="Times New Roman" w:cs="Times New Roman"/>
          <w:sz w:val="28"/>
          <w:szCs w:val="28"/>
          <w:lang w:eastAsia="ru-RU"/>
        </w:rPr>
        <w:t xml:space="preserve"> пунктом 131.2 статті 131 Податкового кодексу України (із змінами).</w:t>
      </w:r>
    </w:p>
    <w:p w:rsidR="009D486B" w:rsidRPr="009A5772" w:rsidRDefault="007946A6" w:rsidP="009A5772">
      <w:pPr>
        <w:pStyle w:val="a7"/>
        <w:jc w:val="both"/>
        <w:rPr>
          <w:rFonts w:ascii="Times New Roman" w:hAnsi="Times New Roman" w:cs="Times New Roman"/>
          <w:sz w:val="28"/>
          <w:szCs w:val="28"/>
          <w:lang w:eastAsia="ru-RU"/>
        </w:rPr>
      </w:pPr>
      <w:hyperlink r:id="rId7" w:history="1">
        <w:proofErr w:type="gramStart"/>
        <w:r w:rsidR="009D486B" w:rsidRPr="009A5772">
          <w:rPr>
            <w:rFonts w:ascii="Times New Roman" w:hAnsi="Times New Roman" w:cs="Times New Roman"/>
            <w:b/>
            <w:bCs/>
            <w:sz w:val="28"/>
            <w:szCs w:val="28"/>
            <w:u w:val="single"/>
            <w:lang w:eastAsia="ru-RU"/>
          </w:rPr>
          <w:t>Витяг з наказу Міністерства фінансів України від 31.12.2020 № 847  «Про внесення змін до наказу Міністерства фінансів України  від 24 липня 2015 року № 666», зареєстрованого в Міністерстві юстиції України  15 лютого 2021 року   за № 190/35812</w:t>
        </w:r>
      </w:hyperlink>
      <w:proofErr w:type="gramEnd"/>
    </w:p>
    <w:p w:rsidR="00BF665F" w:rsidRPr="009A5772" w:rsidRDefault="00BF665F" w:rsidP="009A5772">
      <w:pPr>
        <w:pStyle w:val="a7"/>
        <w:jc w:val="both"/>
        <w:rPr>
          <w:rFonts w:ascii="Times New Roman" w:hAnsi="Times New Roman" w:cs="Times New Roman"/>
          <w:sz w:val="28"/>
          <w:szCs w:val="28"/>
        </w:rPr>
      </w:pPr>
    </w:p>
    <w:sectPr w:rsidR="00BF665F" w:rsidRPr="009A5772" w:rsidSect="007946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23309E"/>
    <w:rsid w:val="00174EF2"/>
    <w:rsid w:val="0023309E"/>
    <w:rsid w:val="005178A2"/>
    <w:rsid w:val="005D746B"/>
    <w:rsid w:val="007946A6"/>
    <w:rsid w:val="0091389B"/>
    <w:rsid w:val="009A5772"/>
    <w:rsid w:val="009D486B"/>
    <w:rsid w:val="00BD0975"/>
    <w:rsid w:val="00BF665F"/>
    <w:rsid w:val="00E43A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6A6"/>
  </w:style>
  <w:style w:type="paragraph" w:styleId="1">
    <w:name w:val="heading 1"/>
    <w:basedOn w:val="a"/>
    <w:link w:val="10"/>
    <w:uiPriority w:val="9"/>
    <w:qFormat/>
    <w:rsid w:val="002330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309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3309E"/>
    <w:rPr>
      <w:color w:val="0000FF"/>
      <w:u w:val="single"/>
    </w:rPr>
  </w:style>
  <w:style w:type="paragraph" w:styleId="a4">
    <w:name w:val="Normal (Web)"/>
    <w:basedOn w:val="a"/>
    <w:uiPriority w:val="99"/>
    <w:semiHidden/>
    <w:unhideWhenUsed/>
    <w:rsid w:val="002330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23309E"/>
    <w:rPr>
      <w:i/>
      <w:iCs/>
    </w:rPr>
  </w:style>
  <w:style w:type="character" w:styleId="a6">
    <w:name w:val="Strong"/>
    <w:basedOn w:val="a0"/>
    <w:uiPriority w:val="22"/>
    <w:qFormat/>
    <w:rsid w:val="00BD0975"/>
    <w:rPr>
      <w:b/>
      <w:bCs/>
    </w:rPr>
  </w:style>
  <w:style w:type="paragraph" w:customStyle="1" w:styleId="2">
    <w:name w:val="2"/>
    <w:basedOn w:val="a"/>
    <w:rsid w:val="009D48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5D746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330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309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3309E"/>
    <w:rPr>
      <w:color w:val="0000FF"/>
      <w:u w:val="single"/>
    </w:rPr>
  </w:style>
  <w:style w:type="paragraph" w:styleId="a4">
    <w:name w:val="Normal (Web)"/>
    <w:basedOn w:val="a"/>
    <w:uiPriority w:val="99"/>
    <w:semiHidden/>
    <w:unhideWhenUsed/>
    <w:rsid w:val="002330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23309E"/>
    <w:rPr>
      <w:i/>
      <w:iCs/>
    </w:rPr>
  </w:style>
  <w:style w:type="character" w:styleId="a6">
    <w:name w:val="Strong"/>
    <w:basedOn w:val="a0"/>
    <w:uiPriority w:val="22"/>
    <w:qFormat/>
    <w:rsid w:val="00BD0975"/>
    <w:rPr>
      <w:b/>
      <w:bCs/>
    </w:rPr>
  </w:style>
  <w:style w:type="paragraph" w:customStyle="1" w:styleId="2">
    <w:name w:val="2"/>
    <w:basedOn w:val="a"/>
    <w:rsid w:val="009D48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5D746B"/>
    <w:pPr>
      <w:spacing w:after="0" w:line="240" w:lineRule="auto"/>
    </w:pPr>
  </w:style>
</w:styles>
</file>

<file path=word/webSettings.xml><?xml version="1.0" encoding="utf-8"?>
<w:webSettings xmlns:r="http://schemas.openxmlformats.org/officeDocument/2006/relationships" xmlns:w="http://schemas.openxmlformats.org/wordprocessingml/2006/main">
  <w:divs>
    <w:div w:id="107967859">
      <w:bodyDiv w:val="1"/>
      <w:marLeft w:val="0"/>
      <w:marRight w:val="0"/>
      <w:marTop w:val="0"/>
      <w:marBottom w:val="0"/>
      <w:divBdr>
        <w:top w:val="none" w:sz="0" w:space="0" w:color="auto"/>
        <w:left w:val="none" w:sz="0" w:space="0" w:color="auto"/>
        <w:bottom w:val="none" w:sz="0" w:space="0" w:color="auto"/>
        <w:right w:val="none" w:sz="0" w:space="0" w:color="auto"/>
      </w:divBdr>
      <w:divsChild>
        <w:div w:id="1467233387">
          <w:marLeft w:val="0"/>
          <w:marRight w:val="0"/>
          <w:marTop w:val="0"/>
          <w:marBottom w:val="75"/>
          <w:divBdr>
            <w:top w:val="none" w:sz="0" w:space="0" w:color="auto"/>
            <w:left w:val="none" w:sz="0" w:space="0" w:color="auto"/>
            <w:bottom w:val="none" w:sz="0" w:space="0" w:color="auto"/>
            <w:right w:val="none" w:sz="0" w:space="0" w:color="auto"/>
          </w:divBdr>
          <w:divsChild>
            <w:div w:id="19390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46093">
      <w:bodyDiv w:val="1"/>
      <w:marLeft w:val="0"/>
      <w:marRight w:val="0"/>
      <w:marTop w:val="0"/>
      <w:marBottom w:val="0"/>
      <w:divBdr>
        <w:top w:val="none" w:sz="0" w:space="0" w:color="auto"/>
        <w:left w:val="none" w:sz="0" w:space="0" w:color="auto"/>
        <w:bottom w:val="none" w:sz="0" w:space="0" w:color="auto"/>
        <w:right w:val="none" w:sz="0" w:space="0" w:color="auto"/>
      </w:divBdr>
      <w:divsChild>
        <w:div w:id="1025836931">
          <w:marLeft w:val="0"/>
          <w:marRight w:val="0"/>
          <w:marTop w:val="0"/>
          <w:marBottom w:val="75"/>
          <w:divBdr>
            <w:top w:val="none" w:sz="0" w:space="0" w:color="auto"/>
            <w:left w:val="none" w:sz="0" w:space="0" w:color="auto"/>
            <w:bottom w:val="none" w:sz="0" w:space="0" w:color="auto"/>
            <w:right w:val="none" w:sz="0" w:space="0" w:color="auto"/>
          </w:divBdr>
          <w:divsChild>
            <w:div w:id="169175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83536">
      <w:bodyDiv w:val="1"/>
      <w:marLeft w:val="0"/>
      <w:marRight w:val="0"/>
      <w:marTop w:val="0"/>
      <w:marBottom w:val="0"/>
      <w:divBdr>
        <w:top w:val="none" w:sz="0" w:space="0" w:color="auto"/>
        <w:left w:val="none" w:sz="0" w:space="0" w:color="auto"/>
        <w:bottom w:val="none" w:sz="0" w:space="0" w:color="auto"/>
        <w:right w:val="none" w:sz="0" w:space="0" w:color="auto"/>
      </w:divBdr>
      <w:divsChild>
        <w:div w:id="956833632">
          <w:marLeft w:val="0"/>
          <w:marRight w:val="0"/>
          <w:marTop w:val="0"/>
          <w:marBottom w:val="75"/>
          <w:divBdr>
            <w:top w:val="none" w:sz="0" w:space="0" w:color="auto"/>
            <w:left w:val="none" w:sz="0" w:space="0" w:color="auto"/>
            <w:bottom w:val="none" w:sz="0" w:space="0" w:color="auto"/>
            <w:right w:val="none" w:sz="0" w:space="0" w:color="auto"/>
          </w:divBdr>
          <w:divsChild>
            <w:div w:id="20231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07764">
      <w:bodyDiv w:val="1"/>
      <w:marLeft w:val="0"/>
      <w:marRight w:val="0"/>
      <w:marTop w:val="0"/>
      <w:marBottom w:val="0"/>
      <w:divBdr>
        <w:top w:val="none" w:sz="0" w:space="0" w:color="auto"/>
        <w:left w:val="none" w:sz="0" w:space="0" w:color="auto"/>
        <w:bottom w:val="none" w:sz="0" w:space="0" w:color="auto"/>
        <w:right w:val="none" w:sz="0" w:space="0" w:color="auto"/>
      </w:divBdr>
    </w:div>
    <w:div w:id="1110589591">
      <w:bodyDiv w:val="1"/>
      <w:marLeft w:val="0"/>
      <w:marRight w:val="0"/>
      <w:marTop w:val="0"/>
      <w:marBottom w:val="0"/>
      <w:divBdr>
        <w:top w:val="none" w:sz="0" w:space="0" w:color="auto"/>
        <w:left w:val="none" w:sz="0" w:space="0" w:color="auto"/>
        <w:bottom w:val="none" w:sz="0" w:space="0" w:color="auto"/>
        <w:right w:val="none" w:sz="0" w:space="0" w:color="auto"/>
      </w:divBdr>
      <w:divsChild>
        <w:div w:id="1497644795">
          <w:marLeft w:val="0"/>
          <w:marRight w:val="0"/>
          <w:marTop w:val="0"/>
          <w:marBottom w:val="75"/>
          <w:divBdr>
            <w:top w:val="none" w:sz="0" w:space="0" w:color="auto"/>
            <w:left w:val="none" w:sz="0" w:space="0" w:color="auto"/>
            <w:bottom w:val="none" w:sz="0" w:space="0" w:color="auto"/>
            <w:right w:val="none" w:sz="0" w:space="0" w:color="auto"/>
          </w:divBdr>
          <w:divsChild>
            <w:div w:id="2298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11526">
      <w:bodyDiv w:val="1"/>
      <w:marLeft w:val="0"/>
      <w:marRight w:val="0"/>
      <w:marTop w:val="0"/>
      <w:marBottom w:val="0"/>
      <w:divBdr>
        <w:top w:val="none" w:sz="0" w:space="0" w:color="auto"/>
        <w:left w:val="none" w:sz="0" w:space="0" w:color="auto"/>
        <w:bottom w:val="none" w:sz="0" w:space="0" w:color="auto"/>
        <w:right w:val="none" w:sz="0" w:space="0" w:color="auto"/>
      </w:divBdr>
      <w:divsChild>
        <w:div w:id="871530350">
          <w:marLeft w:val="0"/>
          <w:marRight w:val="0"/>
          <w:marTop w:val="0"/>
          <w:marBottom w:val="75"/>
          <w:divBdr>
            <w:top w:val="none" w:sz="0" w:space="0" w:color="auto"/>
            <w:left w:val="none" w:sz="0" w:space="0" w:color="auto"/>
            <w:bottom w:val="none" w:sz="0" w:space="0" w:color="auto"/>
            <w:right w:val="none" w:sz="0" w:space="0" w:color="auto"/>
          </w:divBdr>
          <w:divsChild>
            <w:div w:id="27992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32773">
      <w:bodyDiv w:val="1"/>
      <w:marLeft w:val="0"/>
      <w:marRight w:val="0"/>
      <w:marTop w:val="0"/>
      <w:marBottom w:val="0"/>
      <w:divBdr>
        <w:top w:val="none" w:sz="0" w:space="0" w:color="auto"/>
        <w:left w:val="none" w:sz="0" w:space="0" w:color="auto"/>
        <w:bottom w:val="none" w:sz="0" w:space="0" w:color="auto"/>
        <w:right w:val="none" w:sz="0" w:space="0" w:color="auto"/>
      </w:divBdr>
      <w:divsChild>
        <w:div w:id="707224819">
          <w:marLeft w:val="0"/>
          <w:marRight w:val="0"/>
          <w:marTop w:val="0"/>
          <w:marBottom w:val="75"/>
          <w:divBdr>
            <w:top w:val="none" w:sz="0" w:space="0" w:color="auto"/>
            <w:left w:val="none" w:sz="0" w:space="0" w:color="auto"/>
            <w:bottom w:val="none" w:sz="0" w:space="0" w:color="auto"/>
            <w:right w:val="none" w:sz="0" w:space="0" w:color="auto"/>
          </w:divBdr>
          <w:divsChild>
            <w:div w:id="90750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255099">
      <w:bodyDiv w:val="1"/>
      <w:marLeft w:val="0"/>
      <w:marRight w:val="0"/>
      <w:marTop w:val="0"/>
      <w:marBottom w:val="0"/>
      <w:divBdr>
        <w:top w:val="none" w:sz="0" w:space="0" w:color="auto"/>
        <w:left w:val="none" w:sz="0" w:space="0" w:color="auto"/>
        <w:bottom w:val="none" w:sz="0" w:space="0" w:color="auto"/>
        <w:right w:val="none" w:sz="0" w:space="0" w:color="auto"/>
      </w:divBdr>
      <w:divsChild>
        <w:div w:id="278417343">
          <w:marLeft w:val="0"/>
          <w:marRight w:val="0"/>
          <w:marTop w:val="0"/>
          <w:marBottom w:val="75"/>
          <w:divBdr>
            <w:top w:val="none" w:sz="0" w:space="0" w:color="auto"/>
            <w:left w:val="none" w:sz="0" w:space="0" w:color="auto"/>
            <w:bottom w:val="none" w:sz="0" w:space="0" w:color="auto"/>
            <w:right w:val="none" w:sz="0" w:space="0" w:color="auto"/>
          </w:divBdr>
          <w:divsChild>
            <w:div w:id="4822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89905">
      <w:bodyDiv w:val="1"/>
      <w:marLeft w:val="0"/>
      <w:marRight w:val="0"/>
      <w:marTop w:val="0"/>
      <w:marBottom w:val="0"/>
      <w:divBdr>
        <w:top w:val="none" w:sz="0" w:space="0" w:color="auto"/>
        <w:left w:val="none" w:sz="0" w:space="0" w:color="auto"/>
        <w:bottom w:val="none" w:sz="0" w:space="0" w:color="auto"/>
        <w:right w:val="none" w:sz="0" w:space="0" w:color="auto"/>
      </w:divBdr>
      <w:divsChild>
        <w:div w:id="345910535">
          <w:marLeft w:val="0"/>
          <w:marRight w:val="0"/>
          <w:marTop w:val="0"/>
          <w:marBottom w:val="75"/>
          <w:divBdr>
            <w:top w:val="none" w:sz="0" w:space="0" w:color="auto"/>
            <w:left w:val="none" w:sz="0" w:space="0" w:color="auto"/>
            <w:bottom w:val="none" w:sz="0" w:space="0" w:color="auto"/>
            <w:right w:val="none" w:sz="0" w:space="0" w:color="auto"/>
          </w:divBdr>
          <w:divsChild>
            <w:div w:id="13363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01736">
      <w:bodyDiv w:val="1"/>
      <w:marLeft w:val="0"/>
      <w:marRight w:val="0"/>
      <w:marTop w:val="0"/>
      <w:marBottom w:val="0"/>
      <w:divBdr>
        <w:top w:val="none" w:sz="0" w:space="0" w:color="auto"/>
        <w:left w:val="none" w:sz="0" w:space="0" w:color="auto"/>
        <w:bottom w:val="none" w:sz="0" w:space="0" w:color="auto"/>
        <w:right w:val="none" w:sz="0" w:space="0" w:color="auto"/>
      </w:divBdr>
      <w:divsChild>
        <w:div w:id="162815340">
          <w:marLeft w:val="0"/>
          <w:marRight w:val="0"/>
          <w:marTop w:val="0"/>
          <w:marBottom w:val="75"/>
          <w:divBdr>
            <w:top w:val="none" w:sz="0" w:space="0" w:color="auto"/>
            <w:left w:val="none" w:sz="0" w:space="0" w:color="auto"/>
            <w:bottom w:val="none" w:sz="0" w:space="0" w:color="auto"/>
            <w:right w:val="none" w:sz="0" w:space="0" w:color="auto"/>
          </w:divBdr>
          <w:divsChild>
            <w:div w:id="7787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h.tax.gov.ua/data/files/254944.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binet.tax.gov.ua/" TargetMode="External"/><Relationship Id="rId5" Type="http://schemas.openxmlformats.org/officeDocument/2006/relationships/hyperlink" Target="https://t.me/tax_gov_ua" TargetMode="External"/><Relationship Id="rId10" Type="http://schemas.microsoft.com/office/2007/relationships/stylesWithEffects" Target="stylesWithEffects.xml"/><Relationship Id="rId4" Type="http://schemas.openxmlformats.org/officeDocument/2006/relationships/hyperlink" Target="https://www.facebook.com/tax.ivanofrankivsk"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3059</Words>
  <Characters>17442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user</cp:lastModifiedBy>
  <cp:revision>2</cp:revision>
  <dcterms:created xsi:type="dcterms:W3CDTF">2021-04-02T06:25:00Z</dcterms:created>
  <dcterms:modified xsi:type="dcterms:W3CDTF">2021-04-02T06:25:00Z</dcterms:modified>
</cp:coreProperties>
</file>