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7CF" w:rsidRDefault="001B0AD5" w:rsidP="001B0AD5">
      <w:pPr>
        <w:spacing w:before="100" w:beforeAutospacing="1" w:after="100" w:afterAutospacing="1" w:line="240" w:lineRule="auto"/>
        <w:outlineLvl w:val="0"/>
        <w:rPr>
          <w:rFonts w:eastAsia="Times New Roman"/>
          <w:bCs/>
          <w:kern w:val="36"/>
          <w:sz w:val="48"/>
          <w:szCs w:val="48"/>
          <w:lang w:val="en-US" w:eastAsia="ru-RU"/>
        </w:rPr>
      </w:pPr>
      <w:r>
        <w:rPr>
          <w:rFonts w:eastAsia="Times New Roman"/>
          <w:bCs/>
          <w:kern w:val="36"/>
          <w:sz w:val="48"/>
          <w:szCs w:val="48"/>
          <w:lang w:val="uk-UA" w:eastAsia="ru-RU"/>
        </w:rPr>
        <w:t xml:space="preserve">   </w:t>
      </w:r>
    </w:p>
    <w:p w:rsidR="001B0AD5" w:rsidRPr="00C57FF3" w:rsidRDefault="001B0AD5" w:rsidP="001B0AD5">
      <w:pPr>
        <w:spacing w:before="100" w:beforeAutospacing="1" w:after="100" w:afterAutospacing="1" w:line="240" w:lineRule="auto"/>
        <w:outlineLvl w:val="0"/>
        <w:rPr>
          <w:rFonts w:eastAsia="Times New Roman"/>
          <w:bCs/>
          <w:kern w:val="36"/>
          <w:lang w:val="uk-UA" w:eastAsia="ru-RU"/>
        </w:rPr>
      </w:pPr>
      <w:r>
        <w:rPr>
          <w:rFonts w:eastAsia="Times New Roman"/>
          <w:bCs/>
          <w:kern w:val="36"/>
          <w:sz w:val="48"/>
          <w:szCs w:val="48"/>
          <w:lang w:val="uk-UA" w:eastAsia="ru-RU"/>
        </w:rPr>
        <w:t xml:space="preserve">                                                       </w:t>
      </w:r>
      <w:r w:rsidRPr="001B0AD5">
        <w:rPr>
          <w:rFonts w:eastAsia="Times New Roman"/>
          <w:bCs/>
          <w:kern w:val="36"/>
          <w:lang w:val="uk-UA" w:eastAsia="ru-RU"/>
        </w:rPr>
        <w:t>МІСЦЕВІ ЗМІ</w:t>
      </w:r>
    </w:p>
    <w:p w:rsidR="001567CF" w:rsidRDefault="001567CF" w:rsidP="001567CF">
      <w:pPr>
        <w:pStyle w:val="1"/>
        <w:rPr>
          <w:sz w:val="28"/>
          <w:szCs w:val="28"/>
          <w:lang w:val="uk-UA"/>
        </w:rPr>
      </w:pPr>
      <w:r>
        <w:rPr>
          <w:lang w:val="uk-UA"/>
        </w:rPr>
        <w:t xml:space="preserve">   </w:t>
      </w:r>
      <w:r>
        <w:rPr>
          <w:sz w:val="28"/>
          <w:szCs w:val="28"/>
          <w:lang w:val="uk-UA"/>
        </w:rPr>
        <w:t>Надвірнянська ДПІ Головного управління ДПС в Івано-Франківській області інформує:</w:t>
      </w:r>
    </w:p>
    <w:p w:rsidR="00F0191A" w:rsidRPr="00694A7E" w:rsidRDefault="00F0191A" w:rsidP="00F0191A">
      <w:pPr>
        <w:pStyle w:val="a3"/>
        <w:jc w:val="both"/>
        <w:rPr>
          <w:sz w:val="32"/>
          <w:szCs w:val="32"/>
        </w:rPr>
      </w:pPr>
      <w:proofErr w:type="gramStart"/>
      <w:r w:rsidRPr="00694A7E">
        <w:rPr>
          <w:rStyle w:val="a4"/>
          <w:sz w:val="32"/>
          <w:szCs w:val="32"/>
        </w:rPr>
        <w:t>Чи ма</w:t>
      </w:r>
      <w:proofErr w:type="gramEnd"/>
      <w:r w:rsidRPr="00694A7E">
        <w:rPr>
          <w:rStyle w:val="a4"/>
          <w:sz w:val="32"/>
          <w:szCs w:val="32"/>
        </w:rPr>
        <w:t>є право декларант подати повторно звітну одноразову (спеціальну) добровільну декларацію (далі – Декларація), якщо ним вже подавалась звітна Декларація, але сума збору, зазначена у ній, не сплачена або сплачена в неповному обсязі, внаслідок чого така Декларація була визнана не поданою?</w:t>
      </w:r>
      <w:r w:rsidRPr="00694A7E">
        <w:rPr>
          <w:sz w:val="32"/>
          <w:szCs w:val="32"/>
        </w:rPr>
        <w:t xml:space="preserve"> </w:t>
      </w:r>
    </w:p>
    <w:p w:rsidR="00F0191A" w:rsidRDefault="00F0191A" w:rsidP="00F0191A">
      <w:pPr>
        <w:pStyle w:val="a3"/>
        <w:jc w:val="both"/>
      </w:pPr>
      <w:r>
        <w:t xml:space="preserve">Відповідно до абзацу шостого п. 12 підрозд. 9 прим. 4 розд. ХХ «Перехідні положення» Податкового кодексу України (далі – ПКУ) у разі несплати або сплати в неповному обсязі суми збору з одноразового (спеціального) добровільного декларування (далі – Збір), зазначеної в одноразовій (спеціальній) добровільній декларації (далі – Декларація), у встановлений підрозд. 9 прим. 4 розд. ХХ «Перехідні положення» ПКУ строк Декларація вважається неподаною та на декларанта не поширюються передбачені підрозд. 9 прим. 4 розд. ХХ «Перехідні положення» ПКУ державні гарантії та звільнення від відповідальності. </w:t>
      </w:r>
    </w:p>
    <w:p w:rsidR="00F0191A" w:rsidRDefault="00F0191A" w:rsidP="00F0191A">
      <w:pPr>
        <w:pStyle w:val="a3"/>
        <w:jc w:val="both"/>
      </w:pPr>
      <w:r>
        <w:t xml:space="preserve">Разом з тим, згідно з п. 6 підрозд. 9 прим. 4 розд. ХХ «Перехідні положення» ПКУ декларант, який має намір скористатися одноразовим (спеціальним) добровільним декларуванням щодо належних йому активів фізичної особи, протягом визначеного підрозд. 9 прим. 4 розд. ХХ «Перехідні положення» ПКУ періоду одноразового (спеціального) добровільного декларування має право добровільно подати до контролюючого органу Декларацію в порядку та за формою, встановленими центральним органом виконавчої влади, що забезпечує формування та реалізує державну фінансову політику. </w:t>
      </w:r>
    </w:p>
    <w:p w:rsidR="00F0191A" w:rsidRPr="00F0191A" w:rsidRDefault="00F0191A" w:rsidP="00F0191A">
      <w:pPr>
        <w:pStyle w:val="a3"/>
        <w:jc w:val="both"/>
      </w:pPr>
      <w:r>
        <w:t>Таким чином, у разі несплати або сплати в неповному обсязі суми Збору, внаслідок чого Декларація була визнана не поданою, декларант має право подати повторно таку Декларацію, оскільки підрозд. 9 прим. 4 розд. ХХ «Перехідні положення» ПКУ не містить обмежень щодо подання повторної звітної Декларації</w:t>
      </w:r>
    </w:p>
    <w:p w:rsidR="00F0191A" w:rsidRPr="00694A7E" w:rsidRDefault="00F0191A" w:rsidP="00F0191A">
      <w:pPr>
        <w:pStyle w:val="1"/>
        <w:rPr>
          <w:sz w:val="32"/>
          <w:szCs w:val="32"/>
        </w:rPr>
      </w:pPr>
      <w:r w:rsidRPr="00694A7E">
        <w:rPr>
          <w:sz w:val="32"/>
          <w:szCs w:val="32"/>
        </w:rPr>
        <w:t>Термін протягом якого суб’єкт господарювання повідомляє контролюючий орган про несправність РРО та/або ПРРО</w:t>
      </w:r>
    </w:p>
    <w:p w:rsidR="00F0191A" w:rsidRDefault="00F0191A" w:rsidP="00F0191A">
      <w:pPr>
        <w:pStyle w:val="a3"/>
        <w:jc w:val="both"/>
      </w:pPr>
      <w:r>
        <w:t xml:space="preserve">Відповідно до п. 16 ст. 3 Закону України від 06 липня 1995 року  № 265/95-ВР «Про застосування реєстраторів розрахункових операцій у сфері торгівлі, громадського харчування та послуг» із змінами та доповненнями (далі – Закон № 265) суб’єкти господарювання,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при продажу товарів (наданні послуг) у сфері торгівлі, громадського харчування та послуг, а також операції з приймання готівки для подальшого її переказу зобов’язані у разі виявлення несправностей: </w:t>
      </w:r>
    </w:p>
    <w:p w:rsidR="00F0191A" w:rsidRDefault="00F0191A" w:rsidP="00F0191A">
      <w:pPr>
        <w:pStyle w:val="a3"/>
        <w:jc w:val="both"/>
      </w:pPr>
      <w:r>
        <w:lastRenderedPageBreak/>
        <w:t xml:space="preserve">реєстратора розрахункових операцій (далі – РРО), а також пошкодження засобів контролю – протягом робочого дня, в якому виявлено несправності чи пошкодження, письмово або засобами телекомунікацій в довільній формі повідомити центр сервісного обслуговування, а також протягом двох робочих днів після дня виявлення несправностей чи пошкодження письмово або засобами телекомунікацій в довільній формі повідомити про це контролюючий орган, у якому суб’єкт господарювання зареєстрований платником податків (абзац перший п. 16 ст. 3 Закону № 265); </w:t>
      </w:r>
    </w:p>
    <w:p w:rsidR="00F0191A" w:rsidRDefault="00F0191A" w:rsidP="00F0191A">
      <w:pPr>
        <w:pStyle w:val="a3"/>
        <w:jc w:val="both"/>
      </w:pPr>
      <w:r>
        <w:t xml:space="preserve">програмного РРО (далі – ПРРО) – протягом дня, в якому виявлено несправність, засобами телекомунікацій повідомити про це контролюючий орган, виробника ПРРО та/або центр сервісного обслуговування (за наявності) за формою, встановленою центральним органом виконавчої влади, що забезпечує формування та реалізує державну фінансову політику (абзац другий п. 16 ст. 3 Закону № 265). </w:t>
      </w:r>
    </w:p>
    <w:p w:rsidR="00F0191A" w:rsidRDefault="00F0191A" w:rsidP="00F0191A">
      <w:pPr>
        <w:pStyle w:val="a3"/>
        <w:jc w:val="both"/>
      </w:pPr>
      <w:r>
        <w:t xml:space="preserve">Згідно з п. 12 розд. ІІ Порядку реєстрації, ведення реєстру та застосування програмних реєстраторів розрахункових операцій, затвердженого наказом Міністерства фінансів України від 23.06.2020 № 317 (далі – Порядок № 317), у разі виявлення несправностей ПРРО або його викрадення чи компрометації особистого ключа суб’єкт господарювання зобов’язаний протягом дня, в якому виявлено несправність, засобами Електронного кабінету або засобами телекомунікацій направити до контролюючого органу, виробника ПРРО та/або центру сервісного обслуговування (за наявності) Повідомлення про виявлення несправностей програмного реєстратора розрахункових операцій за формою № 2-ПРРО за ідентифікатором форми J1316701 (додаток 2 до Порядку № 317). </w:t>
      </w:r>
    </w:p>
    <w:p w:rsidR="00F0191A" w:rsidRDefault="00F0191A" w:rsidP="00F0191A">
      <w:pPr>
        <w:pStyle w:val="a3"/>
        <w:jc w:val="both"/>
      </w:pPr>
      <w:r>
        <w:t xml:space="preserve">Нормами Закону № 265 не передбачено відповідальності до суб’єкта господарювання у разі не повідомлення контролюючого органу про виявлення несправностей РРО та/або ПРРО, а також пошкодження засобів контролю. </w:t>
      </w:r>
    </w:p>
    <w:p w:rsidR="00F0191A" w:rsidRDefault="00F0191A" w:rsidP="00F0191A">
      <w:pPr>
        <w:pStyle w:val="a3"/>
        <w:jc w:val="both"/>
      </w:pPr>
      <w:r>
        <w:t xml:space="preserve">При цьому, за непроведення розрахункових операцій через РРО та/або ПРРО застосовуються фінансові санкції передбачені до п. 1 ст. 17 Закону № 265. </w:t>
      </w:r>
    </w:p>
    <w:p w:rsidR="00F0191A" w:rsidRPr="00694A7E" w:rsidRDefault="00F0191A" w:rsidP="00F0191A">
      <w:pPr>
        <w:pStyle w:val="1"/>
        <w:rPr>
          <w:sz w:val="32"/>
          <w:szCs w:val="32"/>
        </w:rPr>
      </w:pPr>
      <w:r w:rsidRPr="00694A7E">
        <w:rPr>
          <w:sz w:val="32"/>
          <w:szCs w:val="32"/>
        </w:rPr>
        <w:t>Роботодавець не може подати повідомлення про прийняття працівника на роботу поштою</w:t>
      </w:r>
    </w:p>
    <w:p w:rsidR="00F0191A" w:rsidRDefault="00F0191A" w:rsidP="00F0191A">
      <w:pPr>
        <w:pStyle w:val="a3"/>
        <w:jc w:val="both"/>
      </w:pPr>
      <w:r>
        <w:t xml:space="preserve">Нормами Порядку повідомлення Державній податковій службі та її територіальним органам про прийняття працівника на роботу не передбачено подання страхувальником (роботодавцем) повідомлення про прийняття працівника на роботу поштою. </w:t>
      </w:r>
    </w:p>
    <w:p w:rsidR="00F0191A" w:rsidRDefault="00F0191A" w:rsidP="00F0191A">
      <w:pPr>
        <w:pStyle w:val="a3"/>
        <w:jc w:val="both"/>
      </w:pPr>
      <w:r>
        <w:t xml:space="preserve">Відповідно до абзаців першого – четвертого Порядку повідомлення Державній податковій службі та її територіальним органам про прийняття працівника на роботу, затвердженого постановою Кабінету Міністрів України від 17 червня 2015 року № 413 із змінами та доповненнями (далі – Порядок № 413), повідомлення про прийняття працівника на роботу подається власником підприємства, установи, організації або уповноваженим ним органом (особою) чи фізичною особою (крім повідомлення про прийняття на роботу члена виконавчого органу господарського товариства, керівника підприємства, установи, організації) до територіальних органів Державної податкової служби за місцем обліку їх як платника єдиного внеску на загальнообов’язкове державне соціальне страхування за формою згідно з додатком до Порядку № 413 до початку роботи працівника за укладеним трудовим договором одним із таких способів: </w:t>
      </w:r>
    </w:p>
    <w:p w:rsidR="00F0191A" w:rsidRDefault="00F0191A" w:rsidP="00F0191A">
      <w:pPr>
        <w:pStyle w:val="a3"/>
        <w:jc w:val="both"/>
      </w:pPr>
      <w:r>
        <w:lastRenderedPageBreak/>
        <w:t xml:space="preserve">-засобами електронного зв’язку з використанням кваліфікованого електронного підпису відповідальних осіб відповідно до вимог законодавства у сфері електронного документообігу та електронних довірчих послуг; </w:t>
      </w:r>
    </w:p>
    <w:p w:rsidR="00F0191A" w:rsidRDefault="00F0191A" w:rsidP="00F0191A">
      <w:pPr>
        <w:pStyle w:val="a3"/>
        <w:jc w:val="both"/>
      </w:pPr>
      <w:r>
        <w:t xml:space="preserve">-на паперових носіях разом з копією в електронній формі; </w:t>
      </w:r>
    </w:p>
    <w:p w:rsidR="00F0191A" w:rsidRDefault="00F0191A" w:rsidP="00F0191A">
      <w:pPr>
        <w:pStyle w:val="a3"/>
        <w:jc w:val="both"/>
      </w:pPr>
      <w:r>
        <w:t xml:space="preserve">-на паперових носіях, якщо трудові договори укладено не більше ніж із п’ятьма особами. </w:t>
      </w:r>
    </w:p>
    <w:p w:rsidR="00F0191A" w:rsidRDefault="00F0191A" w:rsidP="00F0191A">
      <w:pPr>
        <w:pStyle w:val="a3"/>
        <w:jc w:val="both"/>
      </w:pPr>
      <w:r>
        <w:t xml:space="preserve">Довідково: Загальнодоступний інформаційно-довідковий ресурс (категорія 201.06). </w:t>
      </w:r>
    </w:p>
    <w:p w:rsidR="00F54B99" w:rsidRPr="00694A7E" w:rsidRDefault="00F54B99" w:rsidP="00F54B99">
      <w:pPr>
        <w:pStyle w:val="1"/>
        <w:rPr>
          <w:sz w:val="32"/>
          <w:szCs w:val="32"/>
        </w:rPr>
      </w:pPr>
      <w:r w:rsidRPr="007E1CA0">
        <w:rPr>
          <w:sz w:val="24"/>
          <w:szCs w:val="24"/>
        </w:rPr>
        <w:t> </w:t>
      </w:r>
      <w:r w:rsidRPr="00694A7E">
        <w:rPr>
          <w:sz w:val="32"/>
          <w:szCs w:val="32"/>
        </w:rPr>
        <w:t>Форма одноразової (спеціальної) добровільної декларації</w:t>
      </w:r>
    </w:p>
    <w:p w:rsidR="00F54B99" w:rsidRDefault="00F54B99" w:rsidP="00F54B99">
      <w:pPr>
        <w:pStyle w:val="a3"/>
        <w:jc w:val="both"/>
      </w:pPr>
      <w:r>
        <w:rPr>
          <w:lang w:val="uk-UA"/>
        </w:rPr>
        <w:t>В</w:t>
      </w:r>
      <w:r>
        <w:t xml:space="preserve">ідповідно до абзацу першого п. 6 підрозд. 9 прим. 4 розд. XX «Перехідні положення» Податкового кодексу України декларант, який має намір скористатися одноразовим (спеціальним) добровільним декларуванням щодо належних йому активів фізичної особи, протягом визначеного підрозд. 9 прим. 4 розд. XX ПКУ періоду (з 01.09.2021 до 01.09.2022) одноразового (спеціального) добровільного декларування має право добровільно подати до центрального органу виконавчої влади, що реалізує державну податкову політику, одноразову (спеціальну) добровільну декларацію (далі – Декларація) в порядку та за формою, встановленими центральним органом виконавчої влади, що забезпечує формування та реалізує державну фінансову політику. </w:t>
      </w:r>
    </w:p>
    <w:p w:rsidR="00F54B99" w:rsidRDefault="00F54B99" w:rsidP="00F54B99">
      <w:pPr>
        <w:pStyle w:val="a3"/>
        <w:jc w:val="both"/>
      </w:pPr>
      <w:r>
        <w:t xml:space="preserve">Наказом Міністерства фінансів України від 02.08.2021 № 439 затверджена форма Декларації. </w:t>
      </w:r>
    </w:p>
    <w:p w:rsidR="00872DB7" w:rsidRPr="00694A7E" w:rsidRDefault="00872DB7" w:rsidP="00872DB7">
      <w:pPr>
        <w:spacing w:before="100" w:beforeAutospacing="1" w:after="100" w:afterAutospacing="1" w:line="240" w:lineRule="auto"/>
        <w:outlineLvl w:val="0"/>
        <w:rPr>
          <w:rFonts w:eastAsia="Times New Roman"/>
          <w:bCs/>
          <w:kern w:val="36"/>
          <w:sz w:val="32"/>
          <w:szCs w:val="32"/>
          <w:lang w:val="uk-UA" w:eastAsia="ru-RU"/>
        </w:rPr>
      </w:pPr>
      <w:r w:rsidRPr="00694A7E">
        <w:rPr>
          <w:rFonts w:eastAsia="Times New Roman"/>
          <w:bCs/>
          <w:kern w:val="36"/>
          <w:sz w:val="32"/>
          <w:szCs w:val="32"/>
          <w:lang w:eastAsia="ru-RU"/>
        </w:rPr>
        <w:t xml:space="preserve">Електронні сервіси від </w:t>
      </w:r>
      <w:r w:rsidRPr="00694A7E">
        <w:rPr>
          <w:rFonts w:eastAsia="Times New Roman"/>
          <w:bCs/>
          <w:kern w:val="36"/>
          <w:sz w:val="32"/>
          <w:szCs w:val="32"/>
          <w:lang w:val="uk-UA" w:eastAsia="ru-RU"/>
        </w:rPr>
        <w:t xml:space="preserve">Державної </w:t>
      </w:r>
      <w:r w:rsidRPr="00694A7E">
        <w:rPr>
          <w:rFonts w:eastAsia="Times New Roman"/>
          <w:bCs/>
          <w:kern w:val="36"/>
          <w:sz w:val="32"/>
          <w:szCs w:val="32"/>
          <w:lang w:eastAsia="ru-RU"/>
        </w:rPr>
        <w:t>податкової служби</w:t>
      </w:r>
      <w:r w:rsidRPr="00694A7E">
        <w:rPr>
          <w:rFonts w:eastAsia="Times New Roman"/>
          <w:bCs/>
          <w:kern w:val="36"/>
          <w:sz w:val="32"/>
          <w:szCs w:val="32"/>
          <w:lang w:val="uk-UA" w:eastAsia="ru-RU"/>
        </w:rPr>
        <w:t xml:space="preserve"> України</w:t>
      </w:r>
    </w:p>
    <w:p w:rsidR="00872DB7" w:rsidRPr="004303A9" w:rsidRDefault="00872DB7" w:rsidP="00872DB7">
      <w:pPr>
        <w:spacing w:before="100" w:beforeAutospacing="1" w:after="100" w:afterAutospacing="1" w:line="240" w:lineRule="auto"/>
        <w:jc w:val="both"/>
        <w:rPr>
          <w:rFonts w:eastAsia="Times New Roman"/>
          <w:b w:val="0"/>
          <w:sz w:val="24"/>
          <w:szCs w:val="24"/>
          <w:highlight w:val="yellow"/>
          <w:lang w:val="uk-UA" w:eastAsia="ru-RU"/>
        </w:rPr>
      </w:pPr>
      <w:r w:rsidRPr="004303A9">
        <w:rPr>
          <w:rFonts w:eastAsia="Times New Roman"/>
          <w:b w:val="0"/>
          <w:sz w:val="24"/>
          <w:szCs w:val="24"/>
          <w:lang w:val="uk-UA" w:eastAsia="ru-RU"/>
        </w:rPr>
        <w:t xml:space="preserve">Державна податкова служба України розвиває та впроваджує сучасні онлайн-сервіси, щоб спілкування бізнесу і громадян з податковою було максимально зручним і прозорим, а сплата податків легкою. </w:t>
      </w:r>
    </w:p>
    <w:p w:rsidR="00872DB7" w:rsidRPr="004303A9" w:rsidRDefault="00872DB7" w:rsidP="00872DB7">
      <w:pPr>
        <w:spacing w:before="100" w:beforeAutospacing="1" w:after="100" w:afterAutospacing="1" w:line="240" w:lineRule="auto"/>
        <w:jc w:val="both"/>
        <w:rPr>
          <w:rFonts w:eastAsia="Times New Roman"/>
          <w:b w:val="0"/>
          <w:sz w:val="24"/>
          <w:szCs w:val="24"/>
          <w:lang w:val="uk-UA" w:eastAsia="ru-RU"/>
        </w:rPr>
      </w:pPr>
      <w:r>
        <w:rPr>
          <w:rFonts w:eastAsia="Times New Roman"/>
          <w:b w:val="0"/>
          <w:sz w:val="24"/>
          <w:szCs w:val="24"/>
          <w:lang w:val="en-US" w:eastAsia="ru-RU"/>
        </w:rPr>
        <w:t>E</w:t>
      </w:r>
      <w:r w:rsidRPr="004303A9">
        <w:rPr>
          <w:rFonts w:eastAsia="Times New Roman"/>
          <w:b w:val="0"/>
          <w:sz w:val="24"/>
          <w:szCs w:val="24"/>
          <w:lang w:val="uk-UA" w:eastAsia="ru-RU"/>
        </w:rPr>
        <w:t xml:space="preserve">лектронні сервіси ДПС забезпечують дистанційне спілкування платників з податковою службою та значно спрощують отримання адміністративних послуг, довідок, подання звітності. Всі актуальні новини, роз’яснення у сфері податкового законодавства зручно отримувати оперативно з першоджерел - на </w:t>
      </w:r>
      <w:r w:rsidRPr="001C0ED3">
        <w:rPr>
          <w:rFonts w:eastAsia="Times New Roman"/>
          <w:b w:val="0"/>
          <w:sz w:val="24"/>
          <w:szCs w:val="24"/>
          <w:lang w:eastAsia="ru-RU"/>
        </w:rPr>
        <w:t>WEB</w:t>
      </w:r>
      <w:r w:rsidRPr="004303A9">
        <w:rPr>
          <w:rFonts w:eastAsia="Times New Roman"/>
          <w:b w:val="0"/>
          <w:sz w:val="24"/>
          <w:szCs w:val="24"/>
          <w:lang w:val="uk-UA" w:eastAsia="ru-RU"/>
        </w:rPr>
        <w:t xml:space="preserve">-сайтах ДПС, Головного управління ДПС у Донецькій області та на відповідних офіційних сторінках у </w:t>
      </w:r>
      <w:r w:rsidRPr="001C0ED3">
        <w:rPr>
          <w:rFonts w:eastAsia="Times New Roman"/>
          <w:b w:val="0"/>
          <w:sz w:val="24"/>
          <w:szCs w:val="24"/>
          <w:lang w:eastAsia="ru-RU"/>
        </w:rPr>
        <w:t>Facebook</w:t>
      </w:r>
      <w:r w:rsidRPr="004303A9">
        <w:rPr>
          <w:rFonts w:eastAsia="Times New Roman"/>
          <w:b w:val="0"/>
          <w:sz w:val="24"/>
          <w:szCs w:val="24"/>
          <w:lang w:val="uk-UA" w:eastAsia="ru-RU"/>
        </w:rPr>
        <w:t xml:space="preserve">, </w:t>
      </w:r>
      <w:r w:rsidRPr="001C0ED3">
        <w:rPr>
          <w:rFonts w:eastAsia="Times New Roman"/>
          <w:b w:val="0"/>
          <w:sz w:val="24"/>
          <w:szCs w:val="24"/>
          <w:lang w:eastAsia="ru-RU"/>
        </w:rPr>
        <w:t>YouTube</w:t>
      </w:r>
      <w:r w:rsidRPr="004303A9">
        <w:rPr>
          <w:rFonts w:eastAsia="Times New Roman"/>
          <w:b w:val="0"/>
          <w:sz w:val="24"/>
          <w:szCs w:val="24"/>
          <w:lang w:val="uk-UA" w:eastAsia="ru-RU"/>
        </w:rPr>
        <w:t xml:space="preserve"> та </w:t>
      </w:r>
      <w:r w:rsidRPr="001C0ED3">
        <w:rPr>
          <w:rFonts w:eastAsia="Times New Roman"/>
          <w:b w:val="0"/>
          <w:sz w:val="24"/>
          <w:szCs w:val="24"/>
          <w:lang w:eastAsia="ru-RU"/>
        </w:rPr>
        <w:t>Telegram</w:t>
      </w:r>
      <w:r w:rsidRPr="004303A9">
        <w:rPr>
          <w:rFonts w:eastAsia="Times New Roman"/>
          <w:b w:val="0"/>
          <w:sz w:val="24"/>
          <w:szCs w:val="24"/>
          <w:lang w:val="uk-UA" w:eastAsia="ru-RU"/>
        </w:rPr>
        <w:t xml:space="preserve">. </w:t>
      </w:r>
    </w:p>
    <w:p w:rsidR="00872DB7" w:rsidRPr="001C0ED3" w:rsidRDefault="00872DB7" w:rsidP="00694A7E">
      <w:pPr>
        <w:spacing w:after="0" w:line="240" w:lineRule="auto"/>
        <w:jc w:val="both"/>
        <w:rPr>
          <w:rFonts w:eastAsia="Times New Roman"/>
          <w:b w:val="0"/>
          <w:sz w:val="24"/>
          <w:szCs w:val="24"/>
          <w:lang w:eastAsia="ru-RU"/>
        </w:rPr>
      </w:pPr>
      <w:r w:rsidRPr="001C0ED3">
        <w:rPr>
          <w:rFonts w:eastAsia="Times New Roman"/>
          <w:b w:val="0"/>
          <w:sz w:val="24"/>
          <w:szCs w:val="24"/>
          <w:lang w:eastAsia="ru-RU"/>
        </w:rPr>
        <w:t xml:space="preserve">Найбільш функціональним електронним сервісом ДПС є - «Електронний кабінет», важливість використання якого особливо зросла під час карантину, так як забезпечує дистанційні комунікації з податковими органами. Цей сервіс надає користувачам широкі можливості та дозволяє їм реалізувати свої права та обов`язки у сфері оподаткування в режимі on-line. </w:t>
      </w:r>
    </w:p>
    <w:p w:rsidR="00872DB7" w:rsidRPr="001C0ED3" w:rsidRDefault="00872DB7" w:rsidP="00694A7E">
      <w:pPr>
        <w:spacing w:after="0" w:line="240" w:lineRule="auto"/>
        <w:jc w:val="both"/>
        <w:rPr>
          <w:rFonts w:eastAsia="Times New Roman"/>
          <w:b w:val="0"/>
          <w:sz w:val="24"/>
          <w:szCs w:val="24"/>
          <w:lang w:eastAsia="ru-RU"/>
        </w:rPr>
      </w:pPr>
      <w:r w:rsidRPr="001C0ED3">
        <w:rPr>
          <w:rFonts w:eastAsia="Times New Roman"/>
          <w:b w:val="0"/>
          <w:sz w:val="24"/>
          <w:szCs w:val="24"/>
          <w:lang w:eastAsia="ru-RU"/>
        </w:rPr>
        <w:t xml:space="preserve">Електронний кабінет працює цілодобово, крім часу, необхідного для його технічного обслуговування. Це його головна перевага. Електронний кабінет складається із </w:t>
      </w:r>
      <w:r w:rsidRPr="001C0ED3">
        <w:rPr>
          <w:rFonts w:eastAsia="Times New Roman"/>
          <w:bCs/>
          <w:sz w:val="24"/>
          <w:szCs w:val="24"/>
          <w:lang w:eastAsia="ru-RU"/>
        </w:rPr>
        <w:t>двох функціональних частин</w:t>
      </w:r>
      <w:r w:rsidRPr="001C0ED3">
        <w:rPr>
          <w:rFonts w:eastAsia="Times New Roman"/>
          <w:b w:val="0"/>
          <w:sz w:val="24"/>
          <w:szCs w:val="24"/>
          <w:lang w:eastAsia="ru-RU"/>
        </w:rPr>
        <w:t xml:space="preserve">: </w:t>
      </w:r>
      <w:r w:rsidRPr="001C0ED3">
        <w:rPr>
          <w:rFonts w:eastAsia="Times New Roman"/>
          <w:bCs/>
          <w:i/>
          <w:iCs/>
          <w:sz w:val="24"/>
          <w:szCs w:val="24"/>
          <w:lang w:eastAsia="ru-RU"/>
        </w:rPr>
        <w:t>відкрита</w:t>
      </w:r>
      <w:r w:rsidRPr="001C0ED3">
        <w:rPr>
          <w:rFonts w:eastAsia="Times New Roman"/>
          <w:bCs/>
          <w:sz w:val="24"/>
          <w:szCs w:val="24"/>
          <w:lang w:eastAsia="ru-RU"/>
        </w:rPr>
        <w:t xml:space="preserve">  </w:t>
      </w:r>
      <w:r w:rsidRPr="001C0ED3">
        <w:rPr>
          <w:rFonts w:eastAsia="Times New Roman"/>
          <w:b w:val="0"/>
          <w:sz w:val="24"/>
          <w:szCs w:val="24"/>
          <w:lang w:eastAsia="ru-RU"/>
        </w:rPr>
        <w:t xml:space="preserve">(загальнодоступна) та </w:t>
      </w:r>
      <w:r w:rsidRPr="001C0ED3">
        <w:rPr>
          <w:rFonts w:eastAsia="Times New Roman"/>
          <w:bCs/>
          <w:i/>
          <w:iCs/>
          <w:sz w:val="24"/>
          <w:szCs w:val="24"/>
          <w:lang w:eastAsia="ru-RU"/>
        </w:rPr>
        <w:t>приватна</w:t>
      </w:r>
      <w:r w:rsidRPr="001C0ED3">
        <w:rPr>
          <w:rFonts w:eastAsia="Times New Roman"/>
          <w:b w:val="0"/>
          <w:sz w:val="24"/>
          <w:szCs w:val="24"/>
          <w:lang w:eastAsia="ru-RU"/>
        </w:rPr>
        <w:t xml:space="preserve"> (особистий кабінет). Усі користувачі без використання кваліфікованого електронного підпису (далі - КЕП) мають доступ до відкритої (загальнодоступної) частини Електронного кабінету. Робота у приватній частині електронного кабінету здійснюється з використанням кваліфікованого електронного підпису (КЕП), отриманого у Кваліфікованого надавача електронних довірчих послуг. </w:t>
      </w:r>
    </w:p>
    <w:p w:rsidR="00872DB7" w:rsidRPr="001C0ED3" w:rsidRDefault="00872DB7" w:rsidP="00694A7E">
      <w:pPr>
        <w:spacing w:after="0" w:line="240" w:lineRule="auto"/>
        <w:jc w:val="both"/>
        <w:rPr>
          <w:rFonts w:eastAsia="Times New Roman"/>
          <w:b w:val="0"/>
          <w:sz w:val="24"/>
          <w:szCs w:val="24"/>
          <w:lang w:eastAsia="ru-RU"/>
        </w:rPr>
      </w:pPr>
      <w:r w:rsidRPr="001C0ED3">
        <w:rPr>
          <w:rFonts w:eastAsia="Times New Roman"/>
          <w:b w:val="0"/>
          <w:sz w:val="24"/>
          <w:szCs w:val="24"/>
          <w:lang w:eastAsia="ru-RU"/>
        </w:rPr>
        <w:lastRenderedPageBreak/>
        <w:t xml:space="preserve">ДПС постійно удосконалює та розширює функціонал Електронного кабінету. Так, платники мають змогу: </w:t>
      </w:r>
    </w:p>
    <w:p w:rsidR="00872DB7" w:rsidRPr="001C0ED3" w:rsidRDefault="00872DB7" w:rsidP="00694A7E">
      <w:pPr>
        <w:numPr>
          <w:ilvl w:val="0"/>
          <w:numId w:val="1"/>
        </w:numPr>
        <w:spacing w:after="0" w:line="240" w:lineRule="auto"/>
        <w:ind w:left="0"/>
        <w:jc w:val="both"/>
        <w:rPr>
          <w:rFonts w:eastAsia="Times New Roman"/>
          <w:b w:val="0"/>
          <w:sz w:val="24"/>
          <w:szCs w:val="24"/>
          <w:lang w:eastAsia="ru-RU"/>
        </w:rPr>
      </w:pPr>
      <w:r w:rsidRPr="001C0ED3">
        <w:rPr>
          <w:rFonts w:eastAsia="Times New Roman"/>
          <w:b w:val="0"/>
          <w:sz w:val="24"/>
          <w:szCs w:val="24"/>
          <w:lang w:eastAsia="ru-RU"/>
        </w:rPr>
        <w:t xml:space="preserve">подати повідомлення про використання Є-рахунку та отримати квитанції про включення платника до Реєстру платників, які використовують Є-рахунок; </w:t>
      </w:r>
    </w:p>
    <w:p w:rsidR="00872DB7" w:rsidRPr="001C0ED3" w:rsidRDefault="00872DB7" w:rsidP="00872DB7">
      <w:pPr>
        <w:numPr>
          <w:ilvl w:val="0"/>
          <w:numId w:val="1"/>
        </w:numPr>
        <w:spacing w:before="100" w:beforeAutospacing="1" w:after="100" w:afterAutospacing="1" w:line="240" w:lineRule="auto"/>
        <w:jc w:val="both"/>
        <w:rPr>
          <w:rFonts w:eastAsia="Times New Roman"/>
          <w:b w:val="0"/>
          <w:sz w:val="24"/>
          <w:szCs w:val="24"/>
          <w:lang w:eastAsia="ru-RU"/>
        </w:rPr>
      </w:pPr>
      <w:r w:rsidRPr="001C0ED3">
        <w:rPr>
          <w:rFonts w:eastAsia="Times New Roman"/>
          <w:b w:val="0"/>
          <w:sz w:val="24"/>
          <w:szCs w:val="24"/>
          <w:lang w:eastAsia="ru-RU"/>
        </w:rPr>
        <w:t xml:space="preserve">отримати доступ до реєстру платників, які використовують Є-рахунок; </w:t>
      </w:r>
    </w:p>
    <w:p w:rsidR="00872DB7" w:rsidRPr="001C0ED3" w:rsidRDefault="00872DB7" w:rsidP="00872DB7">
      <w:pPr>
        <w:numPr>
          <w:ilvl w:val="0"/>
          <w:numId w:val="1"/>
        </w:numPr>
        <w:spacing w:before="100" w:beforeAutospacing="1" w:after="100" w:afterAutospacing="1" w:line="240" w:lineRule="auto"/>
        <w:jc w:val="both"/>
        <w:rPr>
          <w:rFonts w:eastAsia="Times New Roman"/>
          <w:b w:val="0"/>
          <w:sz w:val="24"/>
          <w:szCs w:val="24"/>
          <w:lang w:eastAsia="ru-RU"/>
        </w:rPr>
      </w:pPr>
      <w:r w:rsidRPr="001C0ED3">
        <w:rPr>
          <w:rFonts w:eastAsia="Times New Roman"/>
          <w:b w:val="0"/>
          <w:sz w:val="24"/>
          <w:szCs w:val="24"/>
          <w:lang w:eastAsia="ru-RU"/>
        </w:rPr>
        <w:t xml:space="preserve">використовувати платіжні системи ГЕРЦ та Свіфт Гарант (крім існуючих); </w:t>
      </w:r>
    </w:p>
    <w:p w:rsidR="00872DB7" w:rsidRPr="001C0ED3" w:rsidRDefault="00872DB7" w:rsidP="00872DB7">
      <w:pPr>
        <w:numPr>
          <w:ilvl w:val="0"/>
          <w:numId w:val="1"/>
        </w:numPr>
        <w:spacing w:before="100" w:beforeAutospacing="1" w:after="100" w:afterAutospacing="1" w:line="240" w:lineRule="auto"/>
        <w:jc w:val="both"/>
        <w:rPr>
          <w:rFonts w:eastAsia="Times New Roman"/>
          <w:b w:val="0"/>
          <w:sz w:val="24"/>
          <w:szCs w:val="24"/>
          <w:lang w:eastAsia="ru-RU"/>
        </w:rPr>
      </w:pPr>
      <w:r w:rsidRPr="001C0ED3">
        <w:rPr>
          <w:rFonts w:eastAsia="Times New Roman"/>
          <w:b w:val="0"/>
          <w:sz w:val="24"/>
          <w:szCs w:val="24"/>
          <w:lang w:eastAsia="ru-RU"/>
        </w:rPr>
        <w:t xml:space="preserve">отримати відомості з Державного реєстру фізичних осіб – платників податків про суми виплачених доходів та утриманих податків в електронному вигляді, засвідчених кваліфікованою електронною печаткою ДПС; </w:t>
      </w:r>
    </w:p>
    <w:p w:rsidR="00872DB7" w:rsidRPr="001C0ED3" w:rsidRDefault="00872DB7" w:rsidP="00872DB7">
      <w:pPr>
        <w:numPr>
          <w:ilvl w:val="0"/>
          <w:numId w:val="1"/>
        </w:numPr>
        <w:spacing w:before="100" w:beforeAutospacing="1" w:after="100" w:afterAutospacing="1" w:line="240" w:lineRule="auto"/>
        <w:jc w:val="both"/>
        <w:rPr>
          <w:rFonts w:eastAsia="Times New Roman"/>
          <w:b w:val="0"/>
          <w:sz w:val="24"/>
          <w:szCs w:val="24"/>
          <w:lang w:eastAsia="ru-RU"/>
        </w:rPr>
      </w:pPr>
      <w:r w:rsidRPr="001C0ED3">
        <w:rPr>
          <w:rFonts w:eastAsia="Times New Roman"/>
          <w:b w:val="0"/>
          <w:sz w:val="24"/>
          <w:szCs w:val="24"/>
          <w:lang w:eastAsia="ru-RU"/>
        </w:rPr>
        <w:t xml:space="preserve">замовити облікову картку платника; </w:t>
      </w:r>
    </w:p>
    <w:p w:rsidR="00872DB7" w:rsidRPr="001C0ED3" w:rsidRDefault="00872DB7" w:rsidP="00872DB7">
      <w:pPr>
        <w:numPr>
          <w:ilvl w:val="0"/>
          <w:numId w:val="1"/>
        </w:numPr>
        <w:spacing w:before="100" w:beforeAutospacing="1" w:after="100" w:afterAutospacing="1" w:line="240" w:lineRule="auto"/>
        <w:jc w:val="both"/>
        <w:rPr>
          <w:rFonts w:eastAsia="Times New Roman"/>
          <w:b w:val="0"/>
          <w:sz w:val="24"/>
          <w:szCs w:val="24"/>
          <w:lang w:eastAsia="ru-RU"/>
        </w:rPr>
      </w:pPr>
      <w:r w:rsidRPr="001C0ED3">
        <w:rPr>
          <w:rFonts w:eastAsia="Times New Roman"/>
          <w:b w:val="0"/>
          <w:sz w:val="24"/>
          <w:szCs w:val="24"/>
          <w:lang w:eastAsia="ru-RU"/>
        </w:rPr>
        <w:t xml:space="preserve">реєстрації акцизних накладних/розрахунків та податкових накладних/розрахунків коригування до акцизної накладної в Єдиному реєстрі акцизних накладних за новими формами; </w:t>
      </w:r>
    </w:p>
    <w:p w:rsidR="00872DB7" w:rsidRPr="001C0ED3" w:rsidRDefault="00872DB7" w:rsidP="00872DB7">
      <w:pPr>
        <w:numPr>
          <w:ilvl w:val="0"/>
          <w:numId w:val="1"/>
        </w:numPr>
        <w:spacing w:before="100" w:beforeAutospacing="1" w:after="100" w:afterAutospacing="1" w:line="240" w:lineRule="auto"/>
        <w:jc w:val="both"/>
        <w:rPr>
          <w:rFonts w:eastAsia="Times New Roman"/>
          <w:b w:val="0"/>
          <w:sz w:val="24"/>
          <w:szCs w:val="24"/>
          <w:lang w:eastAsia="ru-RU"/>
        </w:rPr>
      </w:pPr>
      <w:r w:rsidRPr="001C0ED3">
        <w:rPr>
          <w:rFonts w:eastAsia="Times New Roman"/>
          <w:b w:val="0"/>
          <w:sz w:val="24"/>
          <w:szCs w:val="24"/>
          <w:lang w:eastAsia="ru-RU"/>
        </w:rPr>
        <w:t xml:space="preserve">подати звітність чи заяву та листуватись з органом ДПС; </w:t>
      </w:r>
    </w:p>
    <w:p w:rsidR="00872DB7" w:rsidRPr="001C0ED3" w:rsidRDefault="00872DB7" w:rsidP="00872DB7">
      <w:pPr>
        <w:numPr>
          <w:ilvl w:val="0"/>
          <w:numId w:val="1"/>
        </w:numPr>
        <w:spacing w:before="100" w:beforeAutospacing="1" w:after="100" w:afterAutospacing="1" w:line="240" w:lineRule="auto"/>
        <w:jc w:val="both"/>
        <w:rPr>
          <w:rFonts w:eastAsia="Times New Roman"/>
          <w:b w:val="0"/>
          <w:sz w:val="24"/>
          <w:szCs w:val="24"/>
          <w:lang w:eastAsia="ru-RU"/>
        </w:rPr>
      </w:pPr>
      <w:r w:rsidRPr="001C0ED3">
        <w:rPr>
          <w:rFonts w:eastAsia="Times New Roman"/>
          <w:b w:val="0"/>
          <w:sz w:val="24"/>
          <w:szCs w:val="24"/>
          <w:lang w:eastAsia="ru-RU"/>
        </w:rPr>
        <w:t xml:space="preserve">дізнатися про майнові податки та як сплати їх on-line, </w:t>
      </w:r>
    </w:p>
    <w:p w:rsidR="00872DB7" w:rsidRPr="001C0ED3" w:rsidRDefault="00872DB7" w:rsidP="00872DB7">
      <w:pPr>
        <w:numPr>
          <w:ilvl w:val="0"/>
          <w:numId w:val="1"/>
        </w:numPr>
        <w:spacing w:before="100" w:beforeAutospacing="1" w:after="100" w:afterAutospacing="1" w:line="240" w:lineRule="auto"/>
        <w:jc w:val="both"/>
        <w:rPr>
          <w:rFonts w:eastAsia="Times New Roman"/>
          <w:b w:val="0"/>
          <w:sz w:val="24"/>
          <w:szCs w:val="24"/>
          <w:lang w:eastAsia="ru-RU"/>
        </w:rPr>
      </w:pPr>
      <w:r w:rsidRPr="001C0ED3">
        <w:rPr>
          <w:rFonts w:eastAsia="Times New Roman"/>
          <w:b w:val="0"/>
          <w:sz w:val="24"/>
          <w:szCs w:val="24"/>
          <w:lang w:eastAsia="ru-RU"/>
        </w:rPr>
        <w:t xml:space="preserve">отримати довідку про відсутність заборгованості; </w:t>
      </w:r>
    </w:p>
    <w:p w:rsidR="00872DB7" w:rsidRPr="001C0ED3" w:rsidRDefault="00872DB7" w:rsidP="00872DB7">
      <w:pPr>
        <w:numPr>
          <w:ilvl w:val="0"/>
          <w:numId w:val="1"/>
        </w:numPr>
        <w:spacing w:before="100" w:beforeAutospacing="1" w:after="100" w:afterAutospacing="1" w:line="240" w:lineRule="auto"/>
        <w:jc w:val="both"/>
        <w:rPr>
          <w:rFonts w:eastAsia="Times New Roman"/>
          <w:b w:val="0"/>
          <w:sz w:val="24"/>
          <w:szCs w:val="24"/>
          <w:lang w:eastAsia="ru-RU"/>
        </w:rPr>
      </w:pPr>
      <w:r w:rsidRPr="001C0ED3">
        <w:rPr>
          <w:rFonts w:eastAsia="Times New Roman"/>
          <w:b w:val="0"/>
          <w:sz w:val="24"/>
          <w:szCs w:val="24"/>
          <w:lang w:eastAsia="ru-RU"/>
        </w:rPr>
        <w:t xml:space="preserve">зареєструватися платником ПДВ; </w:t>
      </w:r>
    </w:p>
    <w:p w:rsidR="00872DB7" w:rsidRPr="001C0ED3" w:rsidRDefault="00872DB7" w:rsidP="00872DB7">
      <w:pPr>
        <w:numPr>
          <w:ilvl w:val="0"/>
          <w:numId w:val="1"/>
        </w:numPr>
        <w:spacing w:before="100" w:beforeAutospacing="1" w:after="100" w:afterAutospacing="1" w:line="240" w:lineRule="auto"/>
        <w:jc w:val="both"/>
        <w:rPr>
          <w:rFonts w:eastAsia="Times New Roman"/>
          <w:b w:val="0"/>
          <w:sz w:val="24"/>
          <w:szCs w:val="24"/>
          <w:lang w:eastAsia="ru-RU"/>
        </w:rPr>
      </w:pPr>
      <w:r w:rsidRPr="001C0ED3">
        <w:rPr>
          <w:rFonts w:eastAsia="Times New Roman"/>
          <w:b w:val="0"/>
          <w:sz w:val="24"/>
          <w:szCs w:val="24"/>
          <w:lang w:eastAsia="ru-RU"/>
        </w:rPr>
        <w:t xml:space="preserve">перевірити свого бізнес-партнера; </w:t>
      </w:r>
    </w:p>
    <w:p w:rsidR="00872DB7" w:rsidRPr="001C0ED3" w:rsidRDefault="00872DB7" w:rsidP="00872DB7">
      <w:pPr>
        <w:numPr>
          <w:ilvl w:val="0"/>
          <w:numId w:val="1"/>
        </w:numPr>
        <w:spacing w:before="100" w:beforeAutospacing="1" w:after="100" w:afterAutospacing="1" w:line="240" w:lineRule="auto"/>
        <w:jc w:val="both"/>
        <w:rPr>
          <w:rFonts w:eastAsia="Times New Roman"/>
          <w:b w:val="0"/>
          <w:sz w:val="24"/>
          <w:szCs w:val="24"/>
          <w:lang w:eastAsia="ru-RU"/>
        </w:rPr>
      </w:pPr>
      <w:r w:rsidRPr="001C0ED3">
        <w:rPr>
          <w:rFonts w:eastAsia="Times New Roman"/>
          <w:b w:val="0"/>
          <w:sz w:val="24"/>
          <w:szCs w:val="24"/>
          <w:lang w:eastAsia="ru-RU"/>
        </w:rPr>
        <w:t xml:space="preserve">зареєструвати РРО чи програмний РРО; </w:t>
      </w:r>
    </w:p>
    <w:p w:rsidR="00872DB7" w:rsidRPr="001C0ED3" w:rsidRDefault="00872DB7" w:rsidP="00872DB7">
      <w:pPr>
        <w:numPr>
          <w:ilvl w:val="0"/>
          <w:numId w:val="1"/>
        </w:numPr>
        <w:spacing w:before="100" w:beforeAutospacing="1" w:after="100" w:afterAutospacing="1" w:line="240" w:lineRule="auto"/>
        <w:jc w:val="both"/>
        <w:rPr>
          <w:rFonts w:eastAsia="Times New Roman"/>
          <w:b w:val="0"/>
          <w:sz w:val="24"/>
          <w:szCs w:val="24"/>
          <w:lang w:eastAsia="ru-RU"/>
        </w:rPr>
      </w:pPr>
      <w:r w:rsidRPr="001C0ED3">
        <w:rPr>
          <w:rFonts w:eastAsia="Times New Roman"/>
          <w:b w:val="0"/>
          <w:sz w:val="24"/>
          <w:szCs w:val="24"/>
          <w:lang w:eastAsia="ru-RU"/>
        </w:rPr>
        <w:t xml:space="preserve">надіслати запит про отримання витягу щодо стану розрахунків з бюджетами та фондами соціального та пенсійного забезпечення за даними органів ДПС та отримати Витяг щодо стану розрахунків платника з бюджетом та фондами соціального та пенсійного забезпечення; </w:t>
      </w:r>
    </w:p>
    <w:p w:rsidR="00872DB7" w:rsidRPr="001C0ED3" w:rsidRDefault="00872DB7" w:rsidP="00694A7E">
      <w:pPr>
        <w:numPr>
          <w:ilvl w:val="0"/>
          <w:numId w:val="1"/>
        </w:numPr>
        <w:spacing w:after="0" w:line="240" w:lineRule="auto"/>
        <w:ind w:left="0"/>
        <w:jc w:val="both"/>
        <w:rPr>
          <w:rFonts w:eastAsia="Times New Roman"/>
          <w:b w:val="0"/>
          <w:sz w:val="24"/>
          <w:szCs w:val="24"/>
          <w:lang w:eastAsia="ru-RU"/>
        </w:rPr>
      </w:pPr>
      <w:r w:rsidRPr="001C0ED3">
        <w:rPr>
          <w:rFonts w:eastAsia="Times New Roman"/>
          <w:b w:val="0"/>
          <w:sz w:val="24"/>
          <w:szCs w:val="24"/>
          <w:lang w:eastAsia="ru-RU"/>
        </w:rPr>
        <w:t xml:space="preserve">доступ у режимі реального часу до даних інтегрованих карток платника податків. </w:t>
      </w:r>
    </w:p>
    <w:p w:rsidR="00872DB7" w:rsidRPr="001C0ED3" w:rsidRDefault="00872DB7" w:rsidP="00694A7E">
      <w:pPr>
        <w:spacing w:after="0" w:line="240" w:lineRule="auto"/>
        <w:jc w:val="both"/>
        <w:rPr>
          <w:rFonts w:eastAsia="Times New Roman"/>
          <w:b w:val="0"/>
          <w:sz w:val="24"/>
          <w:szCs w:val="24"/>
          <w:lang w:eastAsia="ru-RU"/>
        </w:rPr>
      </w:pPr>
      <w:r w:rsidRPr="001C0ED3">
        <w:rPr>
          <w:rFonts w:eastAsia="Times New Roman"/>
          <w:b w:val="0"/>
          <w:sz w:val="24"/>
          <w:szCs w:val="24"/>
          <w:lang w:eastAsia="ru-RU"/>
        </w:rPr>
        <w:t xml:space="preserve">У розділі «Допомога» розміщено актуальні інструкції про використання можливостей Електронного кабінету. </w:t>
      </w:r>
    </w:p>
    <w:p w:rsidR="00872DB7" w:rsidRPr="001C0ED3" w:rsidRDefault="00872DB7" w:rsidP="00694A7E">
      <w:pPr>
        <w:spacing w:after="0" w:line="240" w:lineRule="auto"/>
        <w:jc w:val="both"/>
        <w:rPr>
          <w:rFonts w:eastAsia="Times New Roman"/>
          <w:b w:val="0"/>
          <w:sz w:val="24"/>
          <w:szCs w:val="24"/>
          <w:lang w:eastAsia="ru-RU"/>
        </w:rPr>
      </w:pPr>
      <w:r w:rsidRPr="001C0ED3">
        <w:rPr>
          <w:rFonts w:eastAsia="Times New Roman"/>
          <w:b w:val="0"/>
          <w:sz w:val="24"/>
          <w:szCs w:val="24"/>
          <w:lang w:eastAsia="ru-RU"/>
        </w:rPr>
        <w:t xml:space="preserve">Державною податковою службою України запроваджені таки сервіси, як Е-ПДВ, Програмні РРО, Е-Повернення, Е-Субсидія, Е-прозорро, ID14, Е-малятко, InfoTAX, Спрощений Е-докуметообіг. </w:t>
      </w:r>
    </w:p>
    <w:p w:rsidR="00872DB7" w:rsidRPr="00872DB7" w:rsidRDefault="00872DB7" w:rsidP="00694A7E">
      <w:pPr>
        <w:spacing w:after="0" w:line="240" w:lineRule="auto"/>
        <w:jc w:val="both"/>
      </w:pPr>
      <w:r w:rsidRPr="001C0ED3">
        <w:rPr>
          <w:rFonts w:eastAsia="Times New Roman"/>
          <w:b w:val="0"/>
          <w:sz w:val="24"/>
          <w:szCs w:val="24"/>
          <w:lang w:eastAsia="ru-RU"/>
        </w:rPr>
        <w:t xml:space="preserve">Платники податків мають можливість скористатись Базою знань (через вебпортал ДПС вкладка «Загальнодоступний інформаційно-довідковий ресурс» на головній сторінці або за посиланням </w:t>
      </w:r>
      <w:hyperlink r:id="rId6" w:history="1">
        <w:r w:rsidRPr="00872DB7">
          <w:rPr>
            <w:rFonts w:eastAsia="Times New Roman"/>
            <w:b w:val="0"/>
            <w:sz w:val="24"/>
            <w:szCs w:val="24"/>
            <w:u w:val="single"/>
            <w:lang w:eastAsia="ru-RU"/>
          </w:rPr>
          <w:t>http://zir.tax.gov.ua</w:t>
        </w:r>
      </w:hyperlink>
    </w:p>
    <w:p w:rsidR="00872DB7" w:rsidRPr="001C0ED3" w:rsidRDefault="00872DB7" w:rsidP="00694A7E">
      <w:pPr>
        <w:spacing w:after="0" w:line="240" w:lineRule="auto"/>
        <w:jc w:val="both"/>
        <w:rPr>
          <w:rFonts w:eastAsia="Times New Roman"/>
          <w:b w:val="0"/>
          <w:sz w:val="24"/>
          <w:szCs w:val="24"/>
          <w:lang w:eastAsia="ru-RU"/>
        </w:rPr>
      </w:pPr>
      <w:r w:rsidRPr="001C0ED3">
        <w:rPr>
          <w:rFonts w:eastAsia="Times New Roman"/>
          <w:b w:val="0"/>
          <w:sz w:val="24"/>
          <w:szCs w:val="24"/>
          <w:lang w:eastAsia="ru-RU"/>
        </w:rPr>
        <w:t xml:space="preserve">Оскільки з 1 вересня 2021 року стартувало одноразове (спеціальне) добровільне декларування, Базу знань було доповнено новою тематикою «Збір з одноразового (спеціального) добровільного декларування», в якій наявні актуальні відповіді на запитання.   </w:t>
      </w:r>
    </w:p>
    <w:p w:rsidR="00872DB7" w:rsidRPr="001C0ED3" w:rsidRDefault="00872DB7" w:rsidP="00694A7E">
      <w:pPr>
        <w:spacing w:after="0" w:line="240" w:lineRule="auto"/>
        <w:jc w:val="both"/>
        <w:rPr>
          <w:rFonts w:eastAsia="Times New Roman"/>
          <w:b w:val="0"/>
          <w:sz w:val="24"/>
          <w:szCs w:val="24"/>
          <w:lang w:eastAsia="ru-RU"/>
        </w:rPr>
      </w:pPr>
      <w:r>
        <w:rPr>
          <w:rFonts w:eastAsia="Times New Roman"/>
          <w:b w:val="0"/>
          <w:sz w:val="24"/>
          <w:szCs w:val="24"/>
          <w:lang w:val="uk-UA" w:eastAsia="ru-RU"/>
        </w:rPr>
        <w:t>З</w:t>
      </w:r>
      <w:r w:rsidRPr="001C0ED3">
        <w:rPr>
          <w:rFonts w:eastAsia="Times New Roman"/>
          <w:b w:val="0"/>
          <w:sz w:val="24"/>
          <w:szCs w:val="24"/>
          <w:lang w:eastAsia="ru-RU"/>
        </w:rPr>
        <w:t xml:space="preserve"> усіма електронними сервісами, які розміщені на офіційному веб-порталі ДПС, можна ознайомитися за посиланням</w:t>
      </w:r>
      <w:r w:rsidRPr="00872DB7">
        <w:rPr>
          <w:rFonts w:eastAsia="Times New Roman"/>
          <w:b w:val="0"/>
          <w:sz w:val="24"/>
          <w:szCs w:val="24"/>
          <w:lang w:eastAsia="ru-RU"/>
        </w:rPr>
        <w:t xml:space="preserve">: </w:t>
      </w:r>
      <w:hyperlink r:id="rId7" w:history="1">
        <w:r w:rsidRPr="00872DB7">
          <w:rPr>
            <w:rFonts w:eastAsia="Times New Roman"/>
            <w:b w:val="0"/>
            <w:sz w:val="24"/>
            <w:szCs w:val="24"/>
            <w:u w:val="single"/>
            <w:lang w:eastAsia="ru-RU"/>
          </w:rPr>
          <w:t>https://tax.gov.ua</w:t>
        </w:r>
      </w:hyperlink>
      <w:r w:rsidRPr="001C0ED3">
        <w:rPr>
          <w:rFonts w:eastAsia="Times New Roman"/>
          <w:b w:val="0"/>
          <w:sz w:val="24"/>
          <w:szCs w:val="24"/>
          <w:lang w:eastAsia="ru-RU"/>
        </w:rPr>
        <w:t xml:space="preserve"> . </w:t>
      </w:r>
    </w:p>
    <w:p w:rsidR="00872DB7" w:rsidRPr="001C0ED3" w:rsidRDefault="00872DB7" w:rsidP="00694A7E">
      <w:pPr>
        <w:spacing w:after="0" w:line="240" w:lineRule="auto"/>
        <w:jc w:val="both"/>
        <w:rPr>
          <w:rFonts w:eastAsia="Times New Roman"/>
          <w:b w:val="0"/>
          <w:sz w:val="24"/>
          <w:szCs w:val="24"/>
          <w:lang w:eastAsia="ru-RU"/>
        </w:rPr>
      </w:pPr>
      <w:r w:rsidRPr="001C0ED3">
        <w:rPr>
          <w:rFonts w:eastAsia="Times New Roman"/>
          <w:b w:val="0"/>
          <w:sz w:val="24"/>
          <w:szCs w:val="24"/>
          <w:lang w:eastAsia="ru-RU"/>
        </w:rPr>
        <w:t xml:space="preserve">Державна податкова служба запрошує всіх до on-line спілкування! Максимальне використання електронних сервісів ДПС виключає особистий контакт, запобігає поширенню небезпечного COVID-19, дозволяє суб’єктам господарювання зручно вести бізнес та економити свій час. Це зручно та безпечно! </w:t>
      </w:r>
    </w:p>
    <w:p w:rsidR="00694A7E" w:rsidRDefault="00694A7E" w:rsidP="006F2ECC">
      <w:pPr>
        <w:spacing w:after="0" w:line="240" w:lineRule="auto"/>
        <w:jc w:val="both"/>
        <w:outlineLvl w:val="0"/>
        <w:rPr>
          <w:b w:val="0"/>
          <w:lang w:val="uk-UA"/>
        </w:rPr>
      </w:pPr>
    </w:p>
    <w:p w:rsidR="008516AD" w:rsidRDefault="008516AD" w:rsidP="006F2ECC">
      <w:pPr>
        <w:spacing w:after="0" w:line="240" w:lineRule="auto"/>
        <w:jc w:val="both"/>
        <w:outlineLvl w:val="0"/>
        <w:rPr>
          <w:b w:val="0"/>
          <w:lang w:val="uk-UA"/>
        </w:rPr>
      </w:pPr>
    </w:p>
    <w:sectPr w:rsidR="008516AD" w:rsidSect="00987B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63C6"/>
    <w:multiLevelType w:val="multilevel"/>
    <w:tmpl w:val="FDEA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1B0AD5"/>
    <w:rsid w:val="00007D2C"/>
    <w:rsid w:val="00061354"/>
    <w:rsid w:val="000C2BF4"/>
    <w:rsid w:val="001567CF"/>
    <w:rsid w:val="001B0AD5"/>
    <w:rsid w:val="001C01D5"/>
    <w:rsid w:val="001D4D99"/>
    <w:rsid w:val="00230A35"/>
    <w:rsid w:val="00252049"/>
    <w:rsid w:val="002B5466"/>
    <w:rsid w:val="00301905"/>
    <w:rsid w:val="0033127C"/>
    <w:rsid w:val="003E49E7"/>
    <w:rsid w:val="004303A9"/>
    <w:rsid w:val="00447B14"/>
    <w:rsid w:val="0045336E"/>
    <w:rsid w:val="00454366"/>
    <w:rsid w:val="00487BAF"/>
    <w:rsid w:val="00496C12"/>
    <w:rsid w:val="004C1107"/>
    <w:rsid w:val="00502EA5"/>
    <w:rsid w:val="00640556"/>
    <w:rsid w:val="0066535A"/>
    <w:rsid w:val="00694A7E"/>
    <w:rsid w:val="006A0839"/>
    <w:rsid w:val="006F2ECC"/>
    <w:rsid w:val="00776BD9"/>
    <w:rsid w:val="008231B0"/>
    <w:rsid w:val="008516AD"/>
    <w:rsid w:val="00872DB7"/>
    <w:rsid w:val="008B68BD"/>
    <w:rsid w:val="00901CF9"/>
    <w:rsid w:val="00910925"/>
    <w:rsid w:val="00987BA6"/>
    <w:rsid w:val="00A14D84"/>
    <w:rsid w:val="00A3495C"/>
    <w:rsid w:val="00AE37FC"/>
    <w:rsid w:val="00B4766F"/>
    <w:rsid w:val="00BF5053"/>
    <w:rsid w:val="00C310F6"/>
    <w:rsid w:val="00C42588"/>
    <w:rsid w:val="00C57FF3"/>
    <w:rsid w:val="00CA2BA4"/>
    <w:rsid w:val="00D600FA"/>
    <w:rsid w:val="00E10590"/>
    <w:rsid w:val="00EC3C31"/>
    <w:rsid w:val="00F0191A"/>
    <w:rsid w:val="00F54B99"/>
    <w:rsid w:val="00FB4238"/>
    <w:rsid w:val="00FE62B7"/>
    <w:rsid w:val="00FF1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AD5"/>
  </w:style>
  <w:style w:type="paragraph" w:styleId="1">
    <w:name w:val="heading 1"/>
    <w:basedOn w:val="a"/>
    <w:link w:val="10"/>
    <w:uiPriority w:val="9"/>
    <w:qFormat/>
    <w:rsid w:val="001567CF"/>
    <w:pPr>
      <w:spacing w:before="100" w:beforeAutospacing="1" w:after="100" w:afterAutospacing="1" w:line="240" w:lineRule="auto"/>
      <w:outlineLvl w:val="0"/>
    </w:pPr>
    <w:rPr>
      <w:rFonts w:eastAsia="Times New Roman"/>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0AD5"/>
    <w:pPr>
      <w:spacing w:before="100" w:beforeAutospacing="1" w:after="100" w:afterAutospacing="1" w:line="240" w:lineRule="auto"/>
    </w:pPr>
    <w:rPr>
      <w:rFonts w:eastAsia="Times New Roman"/>
      <w:b w:val="0"/>
      <w:sz w:val="24"/>
      <w:szCs w:val="24"/>
      <w:lang w:eastAsia="ru-RU"/>
    </w:rPr>
  </w:style>
  <w:style w:type="character" w:styleId="a4">
    <w:name w:val="Strong"/>
    <w:basedOn w:val="a0"/>
    <w:uiPriority w:val="22"/>
    <w:qFormat/>
    <w:rsid w:val="00910925"/>
    <w:rPr>
      <w:b/>
      <w:bCs/>
    </w:rPr>
  </w:style>
  <w:style w:type="character" w:styleId="a5">
    <w:name w:val="Hyperlink"/>
    <w:basedOn w:val="a0"/>
    <w:uiPriority w:val="99"/>
    <w:semiHidden/>
    <w:unhideWhenUsed/>
    <w:rsid w:val="00910925"/>
    <w:rPr>
      <w:color w:val="0000FF"/>
      <w:u w:val="single"/>
    </w:rPr>
  </w:style>
  <w:style w:type="character" w:customStyle="1" w:styleId="10">
    <w:name w:val="Заголовок 1 Знак"/>
    <w:basedOn w:val="a0"/>
    <w:link w:val="1"/>
    <w:uiPriority w:val="9"/>
    <w:rsid w:val="001567CF"/>
    <w:rPr>
      <w:rFonts w:eastAsia="Times New Roman"/>
      <w:bCs/>
      <w:kern w:val="36"/>
      <w:sz w:val="48"/>
      <w:szCs w:val="48"/>
      <w:lang w:eastAsia="ru-RU"/>
    </w:rPr>
  </w:style>
  <w:style w:type="character" w:styleId="a6">
    <w:name w:val="Emphasis"/>
    <w:basedOn w:val="a0"/>
    <w:uiPriority w:val="20"/>
    <w:qFormat/>
    <w:rsid w:val="00301905"/>
    <w:rPr>
      <w:i/>
      <w:iCs/>
    </w:rPr>
  </w:style>
</w:styles>
</file>

<file path=word/webSettings.xml><?xml version="1.0" encoding="utf-8"?>
<w:webSettings xmlns:r="http://schemas.openxmlformats.org/officeDocument/2006/relationships" xmlns:w="http://schemas.openxmlformats.org/wordprocessingml/2006/main">
  <w:divs>
    <w:div w:id="133840439">
      <w:bodyDiv w:val="1"/>
      <w:marLeft w:val="0"/>
      <w:marRight w:val="0"/>
      <w:marTop w:val="0"/>
      <w:marBottom w:val="0"/>
      <w:divBdr>
        <w:top w:val="none" w:sz="0" w:space="0" w:color="auto"/>
        <w:left w:val="none" w:sz="0" w:space="0" w:color="auto"/>
        <w:bottom w:val="none" w:sz="0" w:space="0" w:color="auto"/>
        <w:right w:val="none" w:sz="0" w:space="0" w:color="auto"/>
      </w:divBdr>
    </w:div>
    <w:div w:id="795756511">
      <w:bodyDiv w:val="1"/>
      <w:marLeft w:val="0"/>
      <w:marRight w:val="0"/>
      <w:marTop w:val="0"/>
      <w:marBottom w:val="0"/>
      <w:divBdr>
        <w:top w:val="none" w:sz="0" w:space="0" w:color="auto"/>
        <w:left w:val="none" w:sz="0" w:space="0" w:color="auto"/>
        <w:bottom w:val="none" w:sz="0" w:space="0" w:color="auto"/>
        <w:right w:val="none" w:sz="0" w:space="0" w:color="auto"/>
      </w:divBdr>
    </w:div>
    <w:div w:id="819079946">
      <w:bodyDiv w:val="1"/>
      <w:marLeft w:val="0"/>
      <w:marRight w:val="0"/>
      <w:marTop w:val="0"/>
      <w:marBottom w:val="0"/>
      <w:divBdr>
        <w:top w:val="none" w:sz="0" w:space="0" w:color="auto"/>
        <w:left w:val="none" w:sz="0" w:space="0" w:color="auto"/>
        <w:bottom w:val="none" w:sz="0" w:space="0" w:color="auto"/>
        <w:right w:val="none" w:sz="0" w:space="0" w:color="auto"/>
      </w:divBdr>
    </w:div>
    <w:div w:id="907378208">
      <w:bodyDiv w:val="1"/>
      <w:marLeft w:val="0"/>
      <w:marRight w:val="0"/>
      <w:marTop w:val="0"/>
      <w:marBottom w:val="0"/>
      <w:divBdr>
        <w:top w:val="none" w:sz="0" w:space="0" w:color="auto"/>
        <w:left w:val="none" w:sz="0" w:space="0" w:color="auto"/>
        <w:bottom w:val="none" w:sz="0" w:space="0" w:color="auto"/>
        <w:right w:val="none" w:sz="0" w:space="0" w:color="auto"/>
      </w:divBdr>
      <w:divsChild>
        <w:div w:id="1698892604">
          <w:marLeft w:val="0"/>
          <w:marRight w:val="0"/>
          <w:marTop w:val="0"/>
          <w:marBottom w:val="0"/>
          <w:divBdr>
            <w:top w:val="none" w:sz="0" w:space="0" w:color="auto"/>
            <w:left w:val="none" w:sz="0" w:space="0" w:color="auto"/>
            <w:bottom w:val="none" w:sz="0" w:space="0" w:color="auto"/>
            <w:right w:val="none" w:sz="0" w:space="0" w:color="auto"/>
          </w:divBdr>
          <w:divsChild>
            <w:div w:id="2117748800">
              <w:marLeft w:val="0"/>
              <w:marRight w:val="0"/>
              <w:marTop w:val="0"/>
              <w:marBottom w:val="0"/>
              <w:divBdr>
                <w:top w:val="none" w:sz="0" w:space="0" w:color="auto"/>
                <w:left w:val="none" w:sz="0" w:space="0" w:color="auto"/>
                <w:bottom w:val="none" w:sz="0" w:space="0" w:color="auto"/>
                <w:right w:val="none" w:sz="0" w:space="0" w:color="auto"/>
              </w:divBdr>
              <w:divsChild>
                <w:div w:id="17786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5945">
          <w:marLeft w:val="0"/>
          <w:marRight w:val="0"/>
          <w:marTop w:val="0"/>
          <w:marBottom w:val="0"/>
          <w:divBdr>
            <w:top w:val="none" w:sz="0" w:space="0" w:color="auto"/>
            <w:left w:val="none" w:sz="0" w:space="0" w:color="auto"/>
            <w:bottom w:val="none" w:sz="0" w:space="0" w:color="auto"/>
            <w:right w:val="none" w:sz="0" w:space="0" w:color="auto"/>
          </w:divBdr>
        </w:div>
        <w:div w:id="102188779">
          <w:marLeft w:val="0"/>
          <w:marRight w:val="0"/>
          <w:marTop w:val="0"/>
          <w:marBottom w:val="0"/>
          <w:divBdr>
            <w:top w:val="none" w:sz="0" w:space="0" w:color="auto"/>
            <w:left w:val="none" w:sz="0" w:space="0" w:color="auto"/>
            <w:bottom w:val="none" w:sz="0" w:space="0" w:color="auto"/>
            <w:right w:val="none" w:sz="0" w:space="0" w:color="auto"/>
          </w:divBdr>
          <w:divsChild>
            <w:div w:id="10760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3933">
      <w:bodyDiv w:val="1"/>
      <w:marLeft w:val="0"/>
      <w:marRight w:val="0"/>
      <w:marTop w:val="0"/>
      <w:marBottom w:val="0"/>
      <w:divBdr>
        <w:top w:val="none" w:sz="0" w:space="0" w:color="auto"/>
        <w:left w:val="none" w:sz="0" w:space="0" w:color="auto"/>
        <w:bottom w:val="none" w:sz="0" w:space="0" w:color="auto"/>
        <w:right w:val="none" w:sz="0" w:space="0" w:color="auto"/>
      </w:divBdr>
    </w:div>
    <w:div w:id="1056589081">
      <w:bodyDiv w:val="1"/>
      <w:marLeft w:val="0"/>
      <w:marRight w:val="0"/>
      <w:marTop w:val="0"/>
      <w:marBottom w:val="0"/>
      <w:divBdr>
        <w:top w:val="none" w:sz="0" w:space="0" w:color="auto"/>
        <w:left w:val="none" w:sz="0" w:space="0" w:color="auto"/>
        <w:bottom w:val="none" w:sz="0" w:space="0" w:color="auto"/>
        <w:right w:val="none" w:sz="0" w:space="0" w:color="auto"/>
      </w:divBdr>
    </w:div>
    <w:div w:id="1947616479">
      <w:bodyDiv w:val="1"/>
      <w:marLeft w:val="0"/>
      <w:marRight w:val="0"/>
      <w:marTop w:val="0"/>
      <w:marBottom w:val="0"/>
      <w:divBdr>
        <w:top w:val="none" w:sz="0" w:space="0" w:color="auto"/>
        <w:left w:val="none" w:sz="0" w:space="0" w:color="auto"/>
        <w:bottom w:val="none" w:sz="0" w:space="0" w:color="auto"/>
        <w:right w:val="none" w:sz="0" w:space="0" w:color="auto"/>
      </w:divBdr>
    </w:div>
    <w:div w:id="212592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x.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ir.tax.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FC239-34DC-4F70-A1FA-10B6EB37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1697</Words>
  <Characters>9675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modina</dc:creator>
  <cp:lastModifiedBy>modina</cp:lastModifiedBy>
  <cp:revision>8</cp:revision>
  <cp:lastPrinted>2021-10-19T12:03:00Z</cp:lastPrinted>
  <dcterms:created xsi:type="dcterms:W3CDTF">2021-10-19T11:29:00Z</dcterms:created>
  <dcterms:modified xsi:type="dcterms:W3CDTF">2021-10-19T12:19:00Z</dcterms:modified>
</cp:coreProperties>
</file>