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75" w:rsidRPr="00502575" w:rsidRDefault="00502575" w:rsidP="00502575">
      <w:pPr>
        <w:spacing w:after="0" w:line="360" w:lineRule="auto"/>
        <w:ind w:firstLine="567"/>
        <w:jc w:val="center"/>
        <w:rPr>
          <w:rFonts w:ascii="Times New Roman" w:hAnsi="Times New Roman" w:cs="Times New Roman"/>
          <w:b/>
          <w:sz w:val="28"/>
          <w:szCs w:val="24"/>
        </w:rPr>
      </w:pPr>
      <w:r>
        <w:rPr>
          <w:rFonts w:ascii="Times New Roman" w:hAnsi="Times New Roman" w:cs="Times New Roman"/>
          <w:b/>
          <w:sz w:val="28"/>
          <w:szCs w:val="24"/>
        </w:rPr>
        <w:t xml:space="preserve">Що </w:t>
      </w:r>
      <w:r w:rsidRPr="00502575">
        <w:rPr>
          <w:rFonts w:ascii="Times New Roman" w:hAnsi="Times New Roman" w:cs="Times New Roman"/>
          <w:b/>
          <w:sz w:val="28"/>
          <w:szCs w:val="24"/>
        </w:rPr>
        <w:t>таке дисбактеріоз кишечника?</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 xml:space="preserve">Дисбактеріоз – це зміна кількісного співвідношення і складу мікрофлори, яка заселяє організм людини. </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 xml:space="preserve">Що ж таке дисбактеріоз кишечника? У шлунково-кишковому тракті здорового організму налічується більше п’яти сотень різних мікроорганізмів. Велика їх частина – це </w:t>
      </w:r>
      <w:proofErr w:type="spellStart"/>
      <w:r w:rsidRPr="00C9177A">
        <w:rPr>
          <w:rFonts w:ascii="Times New Roman" w:hAnsi="Times New Roman" w:cs="Times New Roman"/>
          <w:sz w:val="24"/>
          <w:szCs w:val="24"/>
        </w:rPr>
        <w:t>біфідобактерії</w:t>
      </w:r>
      <w:proofErr w:type="spellEnd"/>
      <w:r w:rsidRPr="00C9177A">
        <w:rPr>
          <w:rFonts w:ascii="Times New Roman" w:hAnsi="Times New Roman" w:cs="Times New Roman"/>
          <w:sz w:val="24"/>
          <w:szCs w:val="24"/>
        </w:rPr>
        <w:t xml:space="preserve">, бактероїди, </w:t>
      </w:r>
      <w:proofErr w:type="spellStart"/>
      <w:r w:rsidRPr="00C9177A">
        <w:rPr>
          <w:rFonts w:ascii="Times New Roman" w:hAnsi="Times New Roman" w:cs="Times New Roman"/>
          <w:sz w:val="24"/>
          <w:szCs w:val="24"/>
        </w:rPr>
        <w:t>лактобактерії</w:t>
      </w:r>
      <w:proofErr w:type="spellEnd"/>
      <w:r w:rsidRPr="00C9177A">
        <w:rPr>
          <w:rFonts w:ascii="Times New Roman" w:hAnsi="Times New Roman" w:cs="Times New Roman"/>
          <w:sz w:val="24"/>
          <w:szCs w:val="24"/>
        </w:rPr>
        <w:t xml:space="preserve">, непатогенна кишкова паличка. Саме ці мікроорганізми не дають розмножуватися патогенній флорі. Але присутні і інші мікроорганізми, частина з яких відноситься до умовно-патогенної флори. Це стафілококи,  стрептококи, </w:t>
      </w:r>
      <w:proofErr w:type="spellStart"/>
      <w:r w:rsidRPr="00C9177A">
        <w:rPr>
          <w:rFonts w:ascii="Times New Roman" w:hAnsi="Times New Roman" w:cs="Times New Roman"/>
          <w:sz w:val="24"/>
          <w:szCs w:val="24"/>
        </w:rPr>
        <w:t>дріжджоподібні</w:t>
      </w:r>
      <w:proofErr w:type="spellEnd"/>
      <w:r w:rsidRPr="00C9177A">
        <w:rPr>
          <w:rFonts w:ascii="Times New Roman" w:hAnsi="Times New Roman" w:cs="Times New Roman"/>
          <w:sz w:val="24"/>
          <w:szCs w:val="24"/>
        </w:rPr>
        <w:t xml:space="preserve"> та плісняві грибки, і багато інших бактерій і мікробів, які в певних умовах при зниженні захисних сил організму можуть викликати кишкові захворювання.</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Крім участі в процесі травлення, кишкова мікрофлора виконує ще цілий ряд функцій, серед яких вже згадане вище пригнічення патогенної флори, посилення місцевого імунітету, синтез вітамінів групи К і B, регулювання рухової активності кишечника, а також його детоксикація і контроль газового складу.</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Як тільки відбувається порушення якості і зміна кількості складу мікрофлори, починається дисбактеріоз кишечника, який в подальшому може призвести до серйозних шлунково-кишкових, імунологічних і метаболічних розладів. Дисбактеріоз, як правило, супроводжують гіповітаміноз, різні прояви алергії, слабкість, швидка стомлюваність, проблеми зі сном.</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Розвитку дисбактеріозу сприяють:</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Порушення функцій, пов’язаних з переварюванням і всмоктуванням їжі;</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Хірургічні втручання;</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proofErr w:type="spellStart"/>
      <w:r w:rsidRPr="00C9177A">
        <w:rPr>
          <w:rFonts w:ascii="Times New Roman" w:hAnsi="Times New Roman" w:cs="Times New Roman"/>
          <w:sz w:val="24"/>
          <w:szCs w:val="24"/>
        </w:rPr>
        <w:t>Збої</w:t>
      </w:r>
      <w:proofErr w:type="spellEnd"/>
      <w:r w:rsidRPr="00C9177A">
        <w:rPr>
          <w:rFonts w:ascii="Times New Roman" w:hAnsi="Times New Roman" w:cs="Times New Roman"/>
          <w:sz w:val="24"/>
          <w:szCs w:val="24"/>
        </w:rPr>
        <w:t xml:space="preserve"> рухової активності кишечника (непрохідність кишечника, діарея, запори);</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Прийом медичних препаратів, наприклад, антибіотиків</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Ослаблений імунітет.</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Для того, щоб діагностувати дисбактеріоз кишечника, необхідно пройти мікробіологічнеd1 дослідження калу. Завдяки цій процедурі лікар отримує інформацію про якісний і кількісний склад нормальної та умовно-патогенної мікрофлори. Дослідження дозволяє виявити патогенні мікроорганізми, що викликають такі важкі хвороби, як дизентерія або сальмонельоз. При виявленні високого титру умовно-патогенних або патогенних мікроорганізмів визначається їх чутливість до антибіотиків.</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Аналіз мікрофлори кишечника  призначається в таких випадках:</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При тривалих кишкових інфекціях з невідомим збудником;</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 xml:space="preserve">Після тривалої терапії антибіотиками, хіміотерапевтичними препаратами, </w:t>
      </w:r>
      <w:proofErr w:type="spellStart"/>
      <w:r w:rsidRPr="00C9177A">
        <w:rPr>
          <w:rFonts w:ascii="Times New Roman" w:hAnsi="Times New Roman" w:cs="Times New Roman"/>
          <w:sz w:val="24"/>
          <w:szCs w:val="24"/>
        </w:rPr>
        <w:t>імунодепресантами</w:t>
      </w:r>
      <w:proofErr w:type="spellEnd"/>
      <w:r w:rsidRPr="00C9177A">
        <w:rPr>
          <w:rFonts w:ascii="Times New Roman" w:hAnsi="Times New Roman" w:cs="Times New Roman"/>
          <w:sz w:val="24"/>
          <w:szCs w:val="24"/>
        </w:rPr>
        <w:t>;</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При алергіях, які погано піддаються лікуванню;</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lastRenderedPageBreak/>
        <w:t>Перед хірургічним втручанням на органах шлунково-кишкового тракту, якщо пацієнт схильний до дисбактеріозу;</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При тривалих гнійних інфекціях;</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 xml:space="preserve">Якщо організм пацієнта піддався впливу хімічних речовин або іонізуючої радіації (і при цьому є ознаки </w:t>
      </w:r>
      <w:proofErr w:type="spellStart"/>
      <w:r w:rsidRPr="00C9177A">
        <w:rPr>
          <w:rFonts w:ascii="Times New Roman" w:hAnsi="Times New Roman" w:cs="Times New Roman"/>
          <w:sz w:val="24"/>
          <w:szCs w:val="24"/>
        </w:rPr>
        <w:t>дисфункції</w:t>
      </w:r>
      <w:proofErr w:type="spellEnd"/>
      <w:r w:rsidRPr="00C9177A">
        <w:rPr>
          <w:rFonts w:ascii="Times New Roman" w:hAnsi="Times New Roman" w:cs="Times New Roman"/>
          <w:sz w:val="24"/>
          <w:szCs w:val="24"/>
        </w:rPr>
        <w:t xml:space="preserve"> кишечника);</w:t>
      </w:r>
    </w:p>
    <w:p w:rsidR="000852A0" w:rsidRPr="00A5484D" w:rsidRDefault="000852A0" w:rsidP="00502575">
      <w:pPr>
        <w:pStyle w:val="a3"/>
        <w:numPr>
          <w:ilvl w:val="0"/>
          <w:numId w:val="1"/>
        </w:num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При реабілітації організму після перенесених гострих кишкових інфекцій.</w:t>
      </w:r>
    </w:p>
    <w:p w:rsidR="000852A0" w:rsidRPr="00C9177A" w:rsidRDefault="000852A0" w:rsidP="00502575">
      <w:pPr>
        <w:spacing w:after="0" w:line="360" w:lineRule="auto"/>
        <w:ind w:firstLine="567"/>
        <w:jc w:val="both"/>
        <w:rPr>
          <w:rFonts w:ascii="Times New Roman" w:hAnsi="Times New Roman" w:cs="Times New Roman"/>
          <w:sz w:val="24"/>
          <w:szCs w:val="24"/>
        </w:rPr>
      </w:pPr>
      <w:r w:rsidRPr="00C9177A">
        <w:rPr>
          <w:rFonts w:ascii="Times New Roman" w:hAnsi="Times New Roman" w:cs="Times New Roman"/>
          <w:sz w:val="24"/>
          <w:szCs w:val="24"/>
        </w:rPr>
        <w:t>Існують певні правила підготовки до даного аналізу. Дослідження необхідно проходити перед початком курсу антибіотиків. Перед дослідженням не слід приймати проносне або ставити ректальні свічки. За три доби до аналізу слід обмежити прийом препаратів, здатних вплинути на перистальтику органів шлунково-кишкового тракту (наприклад, беладона) або змінити колір калу (вісмут, залізо).</w:t>
      </w:r>
    </w:p>
    <w:p w:rsidR="000852A0" w:rsidRDefault="00A5484D" w:rsidP="005025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w:t>
      </w:r>
      <w:r w:rsidR="000852A0" w:rsidRPr="00C9177A">
        <w:rPr>
          <w:rFonts w:ascii="Times New Roman" w:hAnsi="Times New Roman" w:cs="Times New Roman"/>
          <w:sz w:val="24"/>
          <w:szCs w:val="24"/>
        </w:rPr>
        <w:t xml:space="preserve">робити аналіз мікрофлори кишечника </w:t>
      </w:r>
      <w:r w:rsidR="00502575">
        <w:rPr>
          <w:rFonts w:ascii="Times New Roman" w:hAnsi="Times New Roman" w:cs="Times New Roman"/>
          <w:sz w:val="24"/>
          <w:szCs w:val="24"/>
        </w:rPr>
        <w:t>можна в мікробіологічній лабораторії.</w:t>
      </w:r>
      <w:bookmarkStart w:id="0" w:name="_GoBack"/>
      <w:bookmarkEnd w:id="0"/>
    </w:p>
    <w:p w:rsidR="00502575" w:rsidRPr="00037EE0" w:rsidRDefault="00502575" w:rsidP="00502575">
      <w:pPr>
        <w:spacing w:after="0" w:line="276" w:lineRule="auto"/>
        <w:ind w:left="6237"/>
        <w:rPr>
          <w:rFonts w:ascii="Times New Roman" w:hAnsi="Times New Roman" w:cs="Times New Roman"/>
          <w:sz w:val="28"/>
          <w:szCs w:val="28"/>
        </w:rPr>
      </w:pPr>
      <w:r w:rsidRPr="00037EE0">
        <w:rPr>
          <w:rFonts w:ascii="Times New Roman" w:hAnsi="Times New Roman" w:cs="Times New Roman"/>
          <w:sz w:val="28"/>
          <w:szCs w:val="28"/>
        </w:rPr>
        <w:t xml:space="preserve">Світлана </w:t>
      </w:r>
      <w:proofErr w:type="spellStart"/>
      <w:r w:rsidRPr="00037EE0">
        <w:rPr>
          <w:rFonts w:ascii="Times New Roman" w:hAnsi="Times New Roman" w:cs="Times New Roman"/>
          <w:sz w:val="28"/>
          <w:szCs w:val="28"/>
        </w:rPr>
        <w:t>Карманська</w:t>
      </w:r>
      <w:proofErr w:type="spellEnd"/>
    </w:p>
    <w:p w:rsidR="00502575" w:rsidRDefault="00502575" w:rsidP="00502575">
      <w:pPr>
        <w:spacing w:after="0" w:line="276" w:lineRule="auto"/>
        <w:ind w:left="6237"/>
        <w:rPr>
          <w:rFonts w:ascii="Times New Roman" w:hAnsi="Times New Roman" w:cs="Times New Roman"/>
          <w:sz w:val="28"/>
          <w:szCs w:val="28"/>
        </w:rPr>
      </w:pPr>
      <w:r w:rsidRPr="00037EE0">
        <w:rPr>
          <w:rFonts w:ascii="Times New Roman" w:hAnsi="Times New Roman" w:cs="Times New Roman"/>
          <w:sz w:val="28"/>
          <w:szCs w:val="28"/>
        </w:rPr>
        <w:t xml:space="preserve">Бактеріолог </w:t>
      </w:r>
      <w:proofErr w:type="spellStart"/>
      <w:r w:rsidRPr="00037EE0">
        <w:rPr>
          <w:rFonts w:ascii="Times New Roman" w:hAnsi="Times New Roman" w:cs="Times New Roman"/>
          <w:sz w:val="28"/>
          <w:szCs w:val="28"/>
        </w:rPr>
        <w:t>Надвірнянського</w:t>
      </w:r>
      <w:proofErr w:type="spellEnd"/>
      <w:r w:rsidRPr="00037EE0">
        <w:rPr>
          <w:rFonts w:ascii="Times New Roman" w:hAnsi="Times New Roman" w:cs="Times New Roman"/>
          <w:sz w:val="28"/>
          <w:szCs w:val="28"/>
        </w:rPr>
        <w:t xml:space="preserve"> </w:t>
      </w:r>
    </w:p>
    <w:p w:rsidR="00502575" w:rsidRDefault="00502575" w:rsidP="00502575">
      <w:pPr>
        <w:spacing w:after="0" w:line="276" w:lineRule="auto"/>
        <w:ind w:left="6237"/>
        <w:rPr>
          <w:rFonts w:ascii="Times New Roman" w:hAnsi="Times New Roman" w:cs="Times New Roman"/>
          <w:sz w:val="28"/>
          <w:szCs w:val="28"/>
        </w:rPr>
      </w:pPr>
      <w:r w:rsidRPr="00037EE0">
        <w:rPr>
          <w:rFonts w:ascii="Times New Roman" w:hAnsi="Times New Roman" w:cs="Times New Roman"/>
          <w:sz w:val="28"/>
          <w:szCs w:val="28"/>
        </w:rPr>
        <w:t>районного відділу</w:t>
      </w:r>
      <w:r>
        <w:rPr>
          <w:rFonts w:ascii="Times New Roman" w:hAnsi="Times New Roman" w:cs="Times New Roman"/>
          <w:sz w:val="28"/>
          <w:szCs w:val="28"/>
        </w:rPr>
        <w:t xml:space="preserve"> </w:t>
      </w:r>
    </w:p>
    <w:p w:rsidR="00502575" w:rsidRPr="00037EE0" w:rsidRDefault="00502575" w:rsidP="00502575">
      <w:pPr>
        <w:spacing w:after="0" w:line="276" w:lineRule="auto"/>
        <w:ind w:left="6237"/>
        <w:rPr>
          <w:rFonts w:ascii="Times New Roman" w:hAnsi="Times New Roman" w:cs="Times New Roman"/>
          <w:sz w:val="28"/>
          <w:szCs w:val="28"/>
        </w:rPr>
      </w:pPr>
      <w:r w:rsidRPr="00037EE0">
        <w:rPr>
          <w:rFonts w:ascii="Times New Roman" w:hAnsi="Times New Roman" w:cs="Times New Roman"/>
          <w:sz w:val="28"/>
          <w:szCs w:val="28"/>
        </w:rPr>
        <w:t>ДУ «ОЦКПХ МОЗУ»</w:t>
      </w:r>
    </w:p>
    <w:p w:rsidR="00502575" w:rsidRPr="00037EE0" w:rsidRDefault="00502575" w:rsidP="00502575">
      <w:pPr>
        <w:spacing w:after="0" w:line="276" w:lineRule="auto"/>
        <w:ind w:left="-567" w:firstLine="567"/>
        <w:jc w:val="both"/>
        <w:rPr>
          <w:rFonts w:ascii="Times New Roman" w:hAnsi="Times New Roman" w:cs="Times New Roman"/>
          <w:sz w:val="28"/>
          <w:szCs w:val="28"/>
        </w:rPr>
      </w:pPr>
    </w:p>
    <w:p w:rsidR="00502575" w:rsidRPr="00C9177A" w:rsidRDefault="00502575" w:rsidP="00502575">
      <w:pPr>
        <w:spacing w:after="0" w:line="360" w:lineRule="auto"/>
        <w:ind w:firstLine="567"/>
        <w:jc w:val="both"/>
        <w:rPr>
          <w:rFonts w:ascii="Times New Roman" w:hAnsi="Times New Roman" w:cs="Times New Roman"/>
          <w:sz w:val="24"/>
          <w:szCs w:val="24"/>
        </w:rPr>
      </w:pPr>
    </w:p>
    <w:sectPr w:rsidR="00502575" w:rsidRPr="00C917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D0269"/>
    <w:multiLevelType w:val="hybridMultilevel"/>
    <w:tmpl w:val="690C7E58"/>
    <w:lvl w:ilvl="0" w:tplc="FFFFFFFF">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0"/>
    <w:rsid w:val="00044E21"/>
    <w:rsid w:val="000852A0"/>
    <w:rsid w:val="003D1F84"/>
    <w:rsid w:val="004028E8"/>
    <w:rsid w:val="00502575"/>
    <w:rsid w:val="007D0B1E"/>
    <w:rsid w:val="00946540"/>
    <w:rsid w:val="00A5484D"/>
    <w:rsid w:val="00A87B02"/>
    <w:rsid w:val="00C9177A"/>
    <w:rsid w:val="00EE5307"/>
    <w:rsid w:val="00FF52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3058"/>
  <w15:chartTrackingRefBased/>
  <w15:docId w15:val="{AD6221FB-CF06-8440-B36D-77FD5984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2060</Words>
  <Characters>1175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Гостьовий користувач</dc:creator>
  <cp:keywords/>
  <dc:description/>
  <cp:lastModifiedBy>Persuk</cp:lastModifiedBy>
  <cp:revision>2</cp:revision>
  <dcterms:created xsi:type="dcterms:W3CDTF">2022-07-27T20:06:00Z</dcterms:created>
  <dcterms:modified xsi:type="dcterms:W3CDTF">2022-07-27T20:06:00Z</dcterms:modified>
</cp:coreProperties>
</file>