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41" w:rsidRDefault="00F77441" w:rsidP="00052FA8">
      <w:pPr>
        <w:spacing w:after="210" w:line="27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</w:pPr>
    </w:p>
    <w:p w:rsidR="00F77441" w:rsidRDefault="00F77441" w:rsidP="00052FA8">
      <w:pPr>
        <w:spacing w:after="210" w:line="27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/>
        </w:rPr>
      </w:pPr>
    </w:p>
    <w:p w:rsidR="00F77441" w:rsidRPr="00F77441" w:rsidRDefault="00F77441" w:rsidP="00F77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357E" w:rsidRPr="00C1357E" w:rsidRDefault="00C1357E" w:rsidP="00C1357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en-US"/>
        </w:rPr>
      </w:pPr>
    </w:p>
    <w:p w:rsidR="00C1357E" w:rsidRPr="00C1357E" w:rsidRDefault="00C1357E" w:rsidP="00F77441">
      <w:pPr>
        <w:spacing w:after="15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val="en-US"/>
        </w:rPr>
      </w:pPr>
    </w:p>
    <w:p w:rsidR="00C1357E" w:rsidRPr="00C1357E" w:rsidRDefault="00C1357E" w:rsidP="00F77441">
      <w:pPr>
        <w:spacing w:after="15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  <w:lang w:val="en-US"/>
        </w:rPr>
      </w:pPr>
    </w:p>
    <w:p w:rsidR="00C1357E" w:rsidRDefault="0043733D" w:rsidP="00F77441">
      <w:pPr>
        <w:spacing w:after="150" w:line="240" w:lineRule="auto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color w:val="777777"/>
          <w:sz w:val="24"/>
          <w:szCs w:val="24"/>
        </w:rPr>
        <w:t xml:space="preserve">                                                                </w:t>
      </w:r>
    </w:p>
    <w:p w:rsidR="00D211B7" w:rsidRDefault="00D211B7" w:rsidP="00FD4BCA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D211B7" w:rsidRDefault="00D211B7" w:rsidP="00FD4BCA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D211B7" w:rsidRDefault="00D211B7" w:rsidP="00FD4BCA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D211B7" w:rsidRDefault="00D211B7" w:rsidP="00FD4BCA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p w:rsidR="00D211B7" w:rsidRDefault="00D211B7" w:rsidP="001A6970">
      <w:pPr>
        <w:spacing w:after="0" w:line="480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42"/>
          <w:szCs w:val="42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111111"/>
          <w:kern w:val="36"/>
          <w:sz w:val="42"/>
          <w:szCs w:val="42"/>
          <w:lang w:val="ru-RU"/>
        </w:rPr>
        <w:t>Електромагнітні</w:t>
      </w:r>
      <w:proofErr w:type="spellEnd"/>
      <w:r w:rsidRPr="00D211B7">
        <w:rPr>
          <w:rFonts w:ascii="Helvetica" w:eastAsia="Times New Roman" w:hAnsi="Helvetica" w:cs="Helvetica"/>
          <w:color w:val="111111"/>
          <w:kern w:val="36"/>
          <w:sz w:val="42"/>
          <w:szCs w:val="42"/>
          <w:lang w:val="ru-RU"/>
        </w:rPr>
        <w:t xml:space="preserve"> поля та ваша </w:t>
      </w:r>
      <w:proofErr w:type="spellStart"/>
      <w:r w:rsidRPr="00D211B7">
        <w:rPr>
          <w:rFonts w:ascii="Helvetica" w:eastAsia="Times New Roman" w:hAnsi="Helvetica" w:cs="Helvetica"/>
          <w:color w:val="111111"/>
          <w:kern w:val="36"/>
          <w:sz w:val="42"/>
          <w:szCs w:val="42"/>
          <w:lang w:val="ru-RU"/>
        </w:rPr>
        <w:t>безпека</w:t>
      </w:r>
      <w:proofErr w:type="spellEnd"/>
    </w:p>
    <w:p w:rsidR="001A6970" w:rsidRPr="001A6970" w:rsidRDefault="001A6970" w:rsidP="001A6970">
      <w:pPr>
        <w:spacing w:after="0" w:line="480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42"/>
          <w:szCs w:val="42"/>
          <w:lang w:val="ru-RU"/>
        </w:rPr>
      </w:pPr>
    </w:p>
    <w:p w:rsidR="00D211B7" w:rsidRPr="00D211B7" w:rsidRDefault="00D211B7" w:rsidP="00D211B7">
      <w:pPr>
        <w:spacing w:line="0" w:lineRule="auto"/>
        <w:rPr>
          <w:rFonts w:ascii="Helvetica" w:eastAsia="Times New Roman" w:hAnsi="Helvetica" w:cs="Helvetica"/>
          <w:color w:val="424242"/>
          <w:sz w:val="24"/>
          <w:szCs w:val="24"/>
          <w:lang w:val="en-US"/>
        </w:rPr>
      </w:pPr>
      <w:r w:rsidRPr="00D211B7">
        <w:rPr>
          <w:rFonts w:ascii="Helvetica" w:eastAsia="Times New Roman" w:hAnsi="Helvetica" w:cs="Helvetica"/>
          <w:noProof/>
          <w:color w:val="424242"/>
          <w:sz w:val="24"/>
          <w:szCs w:val="24"/>
          <w:lang w:val="en-US"/>
        </w:rPr>
        <w:drawing>
          <wp:inline distT="0" distB="0" distL="0" distR="0" wp14:anchorId="550A045B" wp14:editId="0D7D78BA">
            <wp:extent cx="5715000" cy="2857500"/>
            <wp:effectExtent l="0" t="0" r="0" b="0"/>
            <wp:docPr id="2" name="Рисунок 2" descr="https://ns-plus.com.ua/wp-content/uploads/2021/05/FOTO_3_1_13-600x436-1-6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-plus.com.ua/wp-content/uploads/2021/05/FOTO_3_1_13-600x436-1-6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en-US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сучасному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світі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людська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діяльність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стає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все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більш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тісно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нерозривно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пов’язана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електроприладами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та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електромагнітними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полями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які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вони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створюють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en-US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Крім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штучних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джерел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(ЕМП)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виділяють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ще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й ЕМП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природного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походження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природний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фон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):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електричне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та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магнітне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поля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Землі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космічні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ЕМП,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передусім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генеруються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Сонцем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період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науково-технічного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прогресу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людство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створило і все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ширше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використовує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штучні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джерела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ЕМП.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теперішній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 ЕМП антропогенного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походження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зумовлені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діяльністю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)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перевищують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природний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фон і є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несприятливим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чинником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чий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 року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тільки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зростає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У 1995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році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Всесвітня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Організація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Охорони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Здоров’я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(ВООЗ)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офіційно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запровадила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термін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«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глобальне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забруднення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довкілля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». ВООЗ включила проблему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забруднення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навколишнього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середовища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перелік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пріоритетних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проблем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людства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Слід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звернути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увагу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рівень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цього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забруднення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кожні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десять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років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зростає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10-15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разів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ж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таке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електромагнітне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поле і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чим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воно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небезпечне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для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людини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?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lastRenderedPageBreak/>
        <w:t>Електрома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r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поле (ЕМП)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особлива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форма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матерії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допомогою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здійснюється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взаємодія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ж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зарядженими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частинками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виникають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протіканні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струму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провідниках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тому є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закономірним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наслідком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функціонування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будь-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електроприладу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ЕМП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складається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двох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окремих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Силові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лінії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взаємно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перпендикулярні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Через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передаються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всі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види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низькочастотного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(рад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охвил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)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високочастного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рентгенівське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гамма-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).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поле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просторі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поширюється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вигляді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яка переносить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енергію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замкнену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електричному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магнітному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полях.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Основними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фізичними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параметрами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є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швидкість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поширення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довжина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частота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зв’язані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між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собою. Спектр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радіочастот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за частотою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довжиною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умовно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поділяють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діапазони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За частотою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тн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діапазони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низьких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(НЧ),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середніх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(СЧ),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високих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(ВЧ),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дуже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високих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(ДВЧ),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ультрависоких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(УВЧ),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надвисоких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(НВЧ)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надзвичайно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високих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частот (НЗВЧ).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довжиною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розрізняють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: к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лометров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i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гектометрові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декаметрові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метрові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дециметрові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інші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діапазони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Загалом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розділити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декілька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категорій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: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промислової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частоти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(ЛЕП,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мережа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квартири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офісу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й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).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високої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частоти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(СВЧ,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радіотелефони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стільникові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телефони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передавачі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WI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-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FI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радіопередавачі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стільникового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зв’язку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.).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Ступінь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біологічного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залежить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частоти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напруженості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інтенсивності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тривалості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Учені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встановили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найбільшу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представляє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тривале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опромінення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впродовж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декількох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років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Унаслідок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можливі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як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гострі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так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хронічні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ураження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порушення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системах і органах,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функціональні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зсуви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діяльності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нервово-психічної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серцево-судинної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ендокринної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кровотворної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інших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систем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Джерела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найінтенсивніших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виробництві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електропроводка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побутові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електроприлади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телефони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персональні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комп’ютери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захисту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населення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існують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норми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регламентують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максимально дозволений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рівень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Україні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відповідно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«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Державних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санітарних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нормам і правил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захисту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населення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</w:t>
      </w:r>
      <w:r w:rsidR="00BC7BD3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гнітного</w:t>
      </w:r>
      <w:proofErr w:type="spellEnd"/>
      <w:r w:rsidR="00BC7BD3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="00BC7BD3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="00BC7BD3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»,</w:t>
      </w:r>
      <w:bookmarkStart w:id="0" w:name="_GoBack"/>
      <w:bookmarkEnd w:id="0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максимально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дозволені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інтенсивності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ЕМ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2,5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мкВт/см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².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порівняння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норма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країн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ЄС становить 100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мкВт/см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².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порівнювати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норми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то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українці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виглядають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захищеними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ЕМП,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аніж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мешканці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європейських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країн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Однак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слід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зазначити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ЄС контроль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виконанням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державних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норм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стандартів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жорсткіший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Натомість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Україні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надто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слабкий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Відтак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про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реальні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яке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українців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лише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здогадуватися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BC7BD3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</w:p>
    <w:p w:rsidR="00D211B7" w:rsidRPr="00D211B7" w:rsidRDefault="00D211B7" w:rsidP="00D211B7">
      <w:pPr>
        <w:spacing w:after="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запобігти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/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мінімізувати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згубний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здоров’я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власній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оселі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врахуйте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наступне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: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lastRenderedPageBreak/>
        <w:t>Мікрохвильова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піч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потрібно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перебувати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нього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ближче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30 см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роботи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).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Пилосос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60 см.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Електроплитка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тривалого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знаходження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електроплити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ближче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ніж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30 см, на жаль,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рідко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береться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уваги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домогосподарками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Холодильник –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різних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моделях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різна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30 см до 1,5 метра.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чайник – область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25 см.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Пральна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машина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коливається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40 до 60 см.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en-US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Посудомийна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машина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до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 xml:space="preserve"> 40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см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праска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лише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режимі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нагрівання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20 см.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Телевізор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один 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найнебезпечніших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побутових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нього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бути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менше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1,5 метра, а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телевізорів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29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дюймів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слід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збільшити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2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метрів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Кондиціонер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як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телевізор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, є одним з самих «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випромінюючих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»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тому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безпечно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знаходитися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ближче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1,5 метра;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Комп’ютер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незважаючи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введення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дуже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жорстких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заходів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зниження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цей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залишається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досить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бажано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знаходитися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ближче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80 см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).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Радіотелефон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напевно,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найшкідливіший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дією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пристрій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через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дуже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близьку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людського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мозку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використанні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6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Щодо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телефонів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зараз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немає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однозначного й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достовірного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наукового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підтвердження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їхнього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негативного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них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робити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негативного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При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роботі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сприймається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тільки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приймачем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базової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станції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але й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тілом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користувача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і </w:t>
      </w:r>
      <w:proofErr w:type="gram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 першу</w:t>
      </w:r>
      <w:proofErr w:type="gram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чергу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головою.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цьому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відбувається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наскільки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цей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небезпечний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здоров’я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однозначної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відповіді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питання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дотепер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існує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Для того,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захистити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себе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впливів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ЕМП у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побуті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варто</w:t>
      </w:r>
      <w:proofErr w:type="spellEnd"/>
      <w:r w:rsidRPr="00D211B7">
        <w:rPr>
          <w:rFonts w:ascii="Helvetica" w:eastAsia="Times New Roman" w:hAnsi="Helvetica" w:cs="Helvetica"/>
          <w:b/>
          <w:bCs/>
          <w:i/>
          <w:iCs/>
          <w:color w:val="424242"/>
          <w:sz w:val="24"/>
          <w:szCs w:val="24"/>
          <w:lang w:val="ru-RU"/>
        </w:rPr>
        <w:t>: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Обмежити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тривалість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перебування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місцях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із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підвищеним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рівнем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поля.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Раціонально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розташовувати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меблі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для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відпочинку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жилому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приміщенні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;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відстань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розподільних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щитів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силових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кабелів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бути 2-3 м;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Коли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встановлюватимете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підлогу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електропідігрівом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обирайте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таку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систему, яка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забезпечує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низький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рівень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поля та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встановлюйте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її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спальним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місцем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приміщенні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є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невідомі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кабелі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або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електричні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шафи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щитки,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проконтролюйте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вони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були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якомога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далі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жилих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приміщень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дитячої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кімнати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місця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відпочинку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ліжка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тощо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Коли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купуєте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побутову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техніку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звертайте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увагу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позначку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відповідність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МСанПіН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001-96 «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Міждержавних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санітарних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норм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допустимих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рівнів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фізичних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факторів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застосуванні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товарів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народного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споживання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побутових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умовах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» та обирайте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із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меншою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потужністю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Краще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прилад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матиме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металевий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корпус.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Адже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металевий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корпус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здатність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захищати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поглинаючи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ЕМВ.</w:t>
      </w:r>
    </w:p>
    <w:p w:rsidR="00D211B7" w:rsidRPr="00D211B7" w:rsidRDefault="00D211B7" w:rsidP="00D211B7">
      <w:pPr>
        <w:numPr>
          <w:ilvl w:val="0"/>
          <w:numId w:val="7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користування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мікрохвильовими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пічками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: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обмежте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тривалість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приготування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або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нагрівання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їжі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них;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розмістіть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мікрохвильову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пічку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задньою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поверхнею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ділянка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найбільшого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)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стіни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або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вікна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8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користування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телефоном: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lastRenderedPageBreak/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Вам доводиться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багато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спілкуватися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мобільним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телефоном,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тримайте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постійно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вуха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Купіть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собі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навушники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частково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зменшить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надпотужного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обираючи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оператора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зв’язку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віддайте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перевагу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тому,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який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найрозгалуженішу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мережу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ретрансляторів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напружується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пошуках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базової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станції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(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здійснити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зв’язок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), то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стає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ним доза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не обирайте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маленькі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моделі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телефонів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Вони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мають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потужніше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порівняно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більшими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варто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розмовляти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мобільному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в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маршрутних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таксі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в машинах.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відбивається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металевого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корпусу машин,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збільшуючи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потужність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кілька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разів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набравши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потрібний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номер,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притискайте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відразу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вуха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–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саме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з’єднання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відбувається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найпотужніше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Тому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стежте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процесом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виклику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дивлячись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мобільного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і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лише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після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того, як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з’єднання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відбулося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підносьте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до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вуха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тримайте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телефон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ближче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2м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ліжка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віддалити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себе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ним поля;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–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намагайтеся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розмовляти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довше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трьох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хвилин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Між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розмовами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робіть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перерви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менш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як на 15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хвилин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Стежте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щоб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загальна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кількість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розмов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за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добу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перевищувала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однієї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години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numPr>
          <w:ilvl w:val="0"/>
          <w:numId w:val="9"/>
        </w:numPr>
        <w:spacing w:after="0" w:line="240" w:lineRule="auto"/>
        <w:ind w:left="300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У тих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кімнатах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де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людина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проводить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найбільше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часу (спальня,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дитяча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вітальня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і т.д.)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використати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сучасні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екрануючі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засоби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захисту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розроблені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німецькою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компанією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«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Gigahertz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Solutions</w:t>
      </w: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»,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такі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як: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екрануючі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фарби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екрануючі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металеві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сітки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екрануючі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тканини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тощо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.</w:t>
      </w:r>
    </w:p>
    <w:p w:rsidR="00D211B7" w:rsidRPr="00D211B7" w:rsidRDefault="00D211B7" w:rsidP="00D211B7">
      <w:pPr>
        <w:spacing w:after="150" w:line="240" w:lineRule="auto"/>
        <w:rPr>
          <w:rFonts w:ascii="Helvetica" w:eastAsia="Times New Roman" w:hAnsi="Helvetica" w:cs="Helvetica"/>
          <w:color w:val="424242"/>
          <w:sz w:val="24"/>
          <w:szCs w:val="24"/>
          <w:lang w:val="ru-RU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І,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наостанок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Повністю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уникнути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впливу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електромагнітного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випромінювання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на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організм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практично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неможливо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Однак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можна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значно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зменшити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його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шкідливий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вплив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у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побуті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,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дотримуючись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цих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простих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порад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.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Бережіть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своє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здоров’я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 xml:space="preserve"> та </w:t>
      </w:r>
      <w:proofErr w:type="spellStart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життя</w:t>
      </w:r>
      <w:proofErr w:type="spellEnd"/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ru-RU"/>
        </w:rPr>
        <w:t>!</w:t>
      </w:r>
    </w:p>
    <w:p w:rsidR="00D211B7" w:rsidRPr="00D211B7" w:rsidRDefault="00D211B7" w:rsidP="001A6970">
      <w:pPr>
        <w:spacing w:after="150" w:line="240" w:lineRule="auto"/>
        <w:rPr>
          <w:rFonts w:ascii="Helvetica" w:eastAsia="Times New Roman" w:hAnsi="Helvetica" w:cs="Helvetica"/>
          <w:color w:val="424242"/>
          <w:sz w:val="18"/>
          <w:szCs w:val="18"/>
          <w:lang w:val="en-US"/>
        </w:rPr>
      </w:pPr>
      <w:r w:rsidRPr="00D211B7">
        <w:rPr>
          <w:rFonts w:ascii="Helvetica" w:eastAsia="Times New Roman" w:hAnsi="Helvetica" w:cs="Helvetica"/>
          <w:color w:val="424242"/>
          <w:sz w:val="24"/>
          <w:szCs w:val="24"/>
          <w:lang w:val="en-US"/>
        </w:rPr>
        <w:t> </w:t>
      </w:r>
    </w:p>
    <w:p w:rsidR="00D211B7" w:rsidRPr="00FD4BCA" w:rsidRDefault="00D211B7" w:rsidP="00FD4BCA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</w:p>
    <w:sectPr w:rsidR="00D211B7" w:rsidRPr="00FD4B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F83"/>
    <w:multiLevelType w:val="multilevel"/>
    <w:tmpl w:val="D13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A0913"/>
    <w:multiLevelType w:val="hybridMultilevel"/>
    <w:tmpl w:val="30824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654"/>
    <w:multiLevelType w:val="multilevel"/>
    <w:tmpl w:val="EB4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B29AA"/>
    <w:multiLevelType w:val="multilevel"/>
    <w:tmpl w:val="45E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CF0B60"/>
    <w:multiLevelType w:val="hybridMultilevel"/>
    <w:tmpl w:val="42621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179"/>
    <w:multiLevelType w:val="multilevel"/>
    <w:tmpl w:val="E62C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36B3E"/>
    <w:multiLevelType w:val="multilevel"/>
    <w:tmpl w:val="D9DC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E909E9"/>
    <w:multiLevelType w:val="multilevel"/>
    <w:tmpl w:val="CA54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12FEE"/>
    <w:multiLevelType w:val="multilevel"/>
    <w:tmpl w:val="FFE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AE"/>
    <w:rsid w:val="00017A7F"/>
    <w:rsid w:val="00051E8A"/>
    <w:rsid w:val="00052FA8"/>
    <w:rsid w:val="0008729F"/>
    <w:rsid w:val="000C0D55"/>
    <w:rsid w:val="00111116"/>
    <w:rsid w:val="00133F5F"/>
    <w:rsid w:val="0015157B"/>
    <w:rsid w:val="001A6970"/>
    <w:rsid w:val="001E29DB"/>
    <w:rsid w:val="00215AA3"/>
    <w:rsid w:val="002E3AB9"/>
    <w:rsid w:val="00326165"/>
    <w:rsid w:val="003933E9"/>
    <w:rsid w:val="00395CA1"/>
    <w:rsid w:val="0043733D"/>
    <w:rsid w:val="0047071C"/>
    <w:rsid w:val="00471417"/>
    <w:rsid w:val="00492FAE"/>
    <w:rsid w:val="004A00B7"/>
    <w:rsid w:val="00530A09"/>
    <w:rsid w:val="00573DDD"/>
    <w:rsid w:val="005C5FEA"/>
    <w:rsid w:val="005E5811"/>
    <w:rsid w:val="00603F3F"/>
    <w:rsid w:val="00606030"/>
    <w:rsid w:val="00625F06"/>
    <w:rsid w:val="0069266F"/>
    <w:rsid w:val="00697ECD"/>
    <w:rsid w:val="007007B1"/>
    <w:rsid w:val="00723327"/>
    <w:rsid w:val="00733CB8"/>
    <w:rsid w:val="00767C95"/>
    <w:rsid w:val="008278BB"/>
    <w:rsid w:val="008A12EB"/>
    <w:rsid w:val="008D19D7"/>
    <w:rsid w:val="008F0683"/>
    <w:rsid w:val="008F207B"/>
    <w:rsid w:val="009245A8"/>
    <w:rsid w:val="00952677"/>
    <w:rsid w:val="00966474"/>
    <w:rsid w:val="0098669D"/>
    <w:rsid w:val="00A22D54"/>
    <w:rsid w:val="00A430B7"/>
    <w:rsid w:val="00A65512"/>
    <w:rsid w:val="00A8170D"/>
    <w:rsid w:val="00A82455"/>
    <w:rsid w:val="00AD3807"/>
    <w:rsid w:val="00B370DE"/>
    <w:rsid w:val="00B550FB"/>
    <w:rsid w:val="00BA40E9"/>
    <w:rsid w:val="00BC7BD3"/>
    <w:rsid w:val="00BD2B63"/>
    <w:rsid w:val="00C1357E"/>
    <w:rsid w:val="00C26C2C"/>
    <w:rsid w:val="00C32C30"/>
    <w:rsid w:val="00C43797"/>
    <w:rsid w:val="00C45271"/>
    <w:rsid w:val="00C918EF"/>
    <w:rsid w:val="00CA3725"/>
    <w:rsid w:val="00D211B7"/>
    <w:rsid w:val="00D25492"/>
    <w:rsid w:val="00D70BE7"/>
    <w:rsid w:val="00D76DCD"/>
    <w:rsid w:val="00DA33BF"/>
    <w:rsid w:val="00DB0E74"/>
    <w:rsid w:val="00E303AA"/>
    <w:rsid w:val="00E91163"/>
    <w:rsid w:val="00F15F8A"/>
    <w:rsid w:val="00F767CD"/>
    <w:rsid w:val="00F77441"/>
    <w:rsid w:val="00F77D48"/>
    <w:rsid w:val="00F8023D"/>
    <w:rsid w:val="00FA4D61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CE10"/>
  <w15:chartTrackingRefBased/>
  <w15:docId w15:val="{02D3BBE0-403F-4508-9F6E-97192A5A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49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63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5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873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0693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30860">
                          <w:marLeft w:val="0"/>
                          <w:marRight w:val="0"/>
                          <w:marTop w:val="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1D5F-3F42-4787-AB64-991E6048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63</cp:revision>
  <dcterms:created xsi:type="dcterms:W3CDTF">2019-10-27T18:34:00Z</dcterms:created>
  <dcterms:modified xsi:type="dcterms:W3CDTF">2022-11-29T07:49:00Z</dcterms:modified>
</cp:coreProperties>
</file>