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A7" w:rsidRPr="00410A70" w:rsidRDefault="002257A7" w:rsidP="00410A70">
      <w:pPr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val="ru-RU"/>
        </w:rPr>
      </w:pPr>
    </w:p>
    <w:p w:rsidR="006E10A6" w:rsidRPr="005722AC" w:rsidRDefault="00FA6393" w:rsidP="006E10A6">
      <w:pPr>
        <w:spacing w:after="100" w:afterAutospacing="1" w:line="240" w:lineRule="auto"/>
        <w:outlineLvl w:val="0"/>
        <w:rPr>
          <w:rFonts w:ascii="CityFont" w:eastAsia="Times New Roman" w:hAnsi="CityFont" w:cs="Times New Roman"/>
          <w:b/>
          <w:bCs/>
          <w:kern w:val="36"/>
          <w:sz w:val="48"/>
          <w:szCs w:val="48"/>
          <w:lang w:val="ru-RU"/>
        </w:rPr>
      </w:pPr>
      <w:r>
        <w:rPr>
          <w:rFonts w:ascii="CityFont" w:eastAsia="Times New Roman" w:hAnsi="CityFont" w:cs="Times New Roman"/>
          <w:b/>
          <w:bCs/>
          <w:kern w:val="36"/>
          <w:sz w:val="48"/>
          <w:szCs w:val="48"/>
          <w:lang w:val="ru-RU"/>
        </w:rPr>
        <w:t xml:space="preserve">           </w:t>
      </w:r>
      <w:r w:rsidR="006E10A6" w:rsidRPr="005722AC">
        <w:rPr>
          <w:rFonts w:ascii="CityFont" w:eastAsia="Times New Roman" w:hAnsi="CityFont" w:cs="Times New Roman"/>
          <w:b/>
          <w:bCs/>
          <w:kern w:val="36"/>
          <w:sz w:val="48"/>
          <w:szCs w:val="48"/>
          <w:lang w:val="ru-RU"/>
        </w:rPr>
        <w:t xml:space="preserve">Очистка </w:t>
      </w:r>
      <w:proofErr w:type="spellStart"/>
      <w:r w:rsidR="006E10A6" w:rsidRPr="005722AC">
        <w:rPr>
          <w:rFonts w:ascii="CityFont" w:eastAsia="Times New Roman" w:hAnsi="CityFont" w:cs="Times New Roman"/>
          <w:b/>
          <w:bCs/>
          <w:kern w:val="36"/>
          <w:sz w:val="48"/>
          <w:szCs w:val="48"/>
          <w:lang w:val="ru-RU"/>
        </w:rPr>
        <w:t>і</w:t>
      </w:r>
      <w:proofErr w:type="spellEnd"/>
      <w:r w:rsidR="006E10A6" w:rsidRPr="005722AC">
        <w:rPr>
          <w:rFonts w:ascii="CityFont" w:eastAsia="Times New Roman" w:hAnsi="CityFont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="006E10A6" w:rsidRPr="005722AC">
        <w:rPr>
          <w:rFonts w:ascii="CityFont" w:eastAsia="Times New Roman" w:hAnsi="CityFont" w:cs="Times New Roman"/>
          <w:b/>
          <w:bCs/>
          <w:kern w:val="36"/>
          <w:sz w:val="48"/>
          <w:szCs w:val="48"/>
          <w:lang w:val="ru-RU"/>
        </w:rPr>
        <w:t>дезінфекція</w:t>
      </w:r>
      <w:proofErr w:type="spellEnd"/>
      <w:r w:rsidR="006E10A6" w:rsidRPr="005722AC">
        <w:rPr>
          <w:rFonts w:ascii="CityFont" w:eastAsia="Times New Roman" w:hAnsi="CityFont" w:cs="Times New Roman"/>
          <w:b/>
          <w:bCs/>
          <w:kern w:val="36"/>
          <w:sz w:val="48"/>
          <w:szCs w:val="48"/>
          <w:lang w:val="ru-RU"/>
        </w:rPr>
        <w:t xml:space="preserve"> </w:t>
      </w:r>
      <w:proofErr w:type="spellStart"/>
      <w:r w:rsidR="006E10A6" w:rsidRPr="005722AC">
        <w:rPr>
          <w:rFonts w:ascii="CityFont" w:eastAsia="Times New Roman" w:hAnsi="CityFont" w:cs="Times New Roman"/>
          <w:b/>
          <w:bCs/>
          <w:kern w:val="36"/>
          <w:sz w:val="48"/>
          <w:szCs w:val="48"/>
          <w:lang w:val="ru-RU"/>
        </w:rPr>
        <w:t>криниць</w:t>
      </w:r>
      <w:proofErr w:type="spellEnd"/>
    </w:p>
    <w:p w:rsidR="006E10A6" w:rsidRPr="003A2A1D" w:rsidRDefault="00CB6EF3" w:rsidP="006E10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B6EF3">
        <w:rPr>
          <w:rFonts w:ascii="Times New Roman" w:eastAsia="Times New Roman" w:hAnsi="Times New Roman" w:cs="Times New Roman"/>
          <w:sz w:val="28"/>
          <w:szCs w:val="28"/>
          <w:lang w:val="ru-RU"/>
        </w:rPr>
        <w:drawing>
          <wp:inline distT="0" distB="0" distL="0" distR="0">
            <wp:extent cx="6120765" cy="4080510"/>
            <wp:effectExtent l="19050" t="0" r="0" b="0"/>
            <wp:docPr id="4" name="Рисунок 4" descr="На Тальнівщині чоловік майже не втопився у 17-метровій криниці - vik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Тальнівщині чоловік майже не втопився у 17-метровій криниці - vik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0A6" w:rsidRPr="003A2A1D" w:rsidRDefault="0025333E" w:rsidP="006E10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</w:t>
      </w:r>
      <w:proofErr w:type="spellStart"/>
      <w:proofErr w:type="gram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Використання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якісної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води для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пиття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побуту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є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однією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найважливіших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потреб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людини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запорукою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збереження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її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здоров’я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Але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слід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пам’ятати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вода не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тільки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потрібна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корисна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але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може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бути одним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із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факторів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передачі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інфекційних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захворювань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у першу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чергу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кишкових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–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черевний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тиф, холера, гепатит,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дизентерія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лептоспіроз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ряд </w:t>
      </w:r>
      <w:proofErr w:type="spellStart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інших</w:t>
      </w:r>
      <w:proofErr w:type="spellEnd"/>
      <w:r w:rsidR="006E10A6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поширеним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питного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водопостачання в населених пунктах є криниці, які живляться водою з поверхневих водоносних горизонтів і через це дуже вразливі до </w:t>
      </w:r>
      <w:proofErr w:type="gram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ізноманітних причин забруднення. Потрапляння в криницю збудників інфекційних хвороб може відбуватися з виділеннями хворих і бактеріоносіїв </w:t>
      </w:r>
      <w:proofErr w:type="gram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ізними шляхами, при внесенні їх у воду через відра для забору води,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просочування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господарсько-побутових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стічних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вигрібних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ям та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вбиралень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засмічення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трупів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тварин,гризунів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Виникнення надзвичайних ситуацій (повені, сильні зливи, затоплення в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сніготаяння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призвести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погіршення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питної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води.</w:t>
      </w:r>
      <w:r w:rsidR="000531D5" w:rsidRPr="003A2A1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виживання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патогенних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збудників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воді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різна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холерних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вібріонів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ід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декількох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днів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декількох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збудники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черевного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тифу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паратифів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виживати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намулі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дні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колодязя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2-3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тижні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дизентерії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лептоспірозу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виживають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воді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2-3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E10A6" w:rsidRPr="003A2A1D" w:rsidRDefault="006E10A6" w:rsidP="003A2A1D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Мі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влаштування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криниць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обирати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незабрудненій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відстані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30м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автомагістралей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20м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будівель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вигрібних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ям,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вбиралень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місць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худоби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гноєсховищ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складів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добрив та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отрутохімікатів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місць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забруднення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грунту та </w:t>
      </w:r>
      <w:proofErr w:type="spellStart"/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ідземних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вод.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вигребів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громадських криниць і каптажів </w:t>
      </w:r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повинна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становити не менше 50 м. При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напрямок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схилу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531D5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Криницю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належним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чином обладнати. Оголовок </w:t>
      </w:r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повинен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</w:t>
      </w:r>
      <w:r w:rsidR="003A2A1D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вище землі не </w:t>
      </w:r>
      <w:proofErr w:type="spellStart"/>
      <w:r w:rsidR="003A2A1D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="003A2A1D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на 80см</w:t>
      </w: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покришку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або дашок. Матеріал, з якого зроблена криниця (бетонні кільця, кам’яна кладка, дерев’ яні бруси </w:t>
      </w:r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чи інше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має щільно прилягати щоб не пропускати бруд та воду з довкілля. Довкола роблять глиняний замок діаметром не менше одного метра та глибиною до двох, або бетонують чи асфальтують площадку. </w:t>
      </w:r>
      <w:proofErr w:type="spellStart"/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</w:rPr>
        <w:t>набирання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</w:rPr>
        <w:t>води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</w:rPr>
        <w:t>бажано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</w:rPr>
        <w:t>одне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</w:rPr>
        <w:t>прикріплене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</w:rPr>
        <w:t>відро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E10A6" w:rsidRPr="003A2A1D" w:rsidRDefault="006E10A6" w:rsidP="003A2A1D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Але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заходи не можуть повністю вберегти криницю від забруднення. Тому необхідно регулярно</w:t>
      </w:r>
      <w:r w:rsidR="003A2A1D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ідше одного разу на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3A2A1D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очищення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дезінфекцію, додатково у всіх випадках , коли стались надзвичайні ситуації. Загалом, дезінфекцію криниць здійснюють при інфікуванні води патогенними чи умовно-патогенними збудниками, при потраплянні у воду колодязів стічних вод,фекалій, трупів тварин тощо, або з профілактичною метою – </w:t>
      </w:r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ісля</w:t>
      </w:r>
      <w:r w:rsidRPr="003A2A1D">
        <w:rPr>
          <w:rFonts w:ascii="CityFont" w:eastAsia="Times New Roman" w:hAnsi="CityFont" w:cs="Times New Roman"/>
          <w:sz w:val="24"/>
          <w:szCs w:val="24"/>
          <w:lang w:val="ru-RU"/>
        </w:rPr>
        <w:t xml:space="preserve"> </w:t>
      </w: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 ремонту або чищення криниці, після закінчення будівництва нової.</w:t>
      </w:r>
    </w:p>
    <w:p w:rsidR="006E10A6" w:rsidRPr="003A2A1D" w:rsidRDefault="006E10A6" w:rsidP="003A2A1D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Дезінфекцію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 та </w:t>
      </w:r>
      <w:proofErr w:type="spellStart"/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вс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іх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поверхонь зрубу проводять дезінфекційними засобами, які дозволені до використання в Україні для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знезараження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 </w:t>
      </w:r>
      <w:r w:rsidR="003A2A1D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методичних вказівок з їх використання. </w:t>
      </w:r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ісля попередньої дезінфекції криниці цілком звільняють від води і очищають від сторонніх предметів та накопиченого мулу і дезінфікують поверхню зрубу та дно. Коли криниця заповниться водою, її повністю відкачують і </w:t>
      </w:r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ісля повторного заповнення проводять знезараження води. Слід пам’ятати, що усі роботи з деззасобами необхідно проводити у захисних масках, окулярах та гумових рукавицях. При потраплянні дезззасобу на відкриті ділянки тіла чи в очі, негайно їх промити </w:t>
      </w:r>
      <w:proofErr w:type="gramStart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великою</w:t>
      </w:r>
      <w:proofErr w:type="gramEnd"/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кількосюі води та звернутись до лікаря.</w:t>
      </w:r>
    </w:p>
    <w:p w:rsidR="006E10A6" w:rsidRPr="003A2A1D" w:rsidRDefault="000531D5" w:rsidP="006E10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D37A6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Вода в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криницях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господарсько-питних потреб, </w:t>
      </w:r>
      <w:proofErr w:type="gram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повинна</w:t>
      </w:r>
      <w:proofErr w:type="gram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епідемічно безпечною, нешкідливою за хімічним складом та приємною за органолептичними властивостями.</w:t>
      </w:r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="00D37A6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дезінфекції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криниць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лабораторного </w:t>
      </w:r>
      <w:proofErr w:type="spellStart"/>
      <w:proofErr w:type="gram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5333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звертатись</w:t>
      </w:r>
      <w:proofErr w:type="spellEnd"/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</w:t>
      </w:r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Надвірнянський</w:t>
      </w:r>
      <w:proofErr w:type="spellEnd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районний</w:t>
      </w:r>
      <w:proofErr w:type="spellEnd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 “</w:t>
      </w:r>
      <w:proofErr w:type="spellStart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Івано-Франківський</w:t>
      </w:r>
      <w:proofErr w:type="spellEnd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ОЦКПХ </w:t>
      </w:r>
      <w:r w:rsidR="006E10A6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МОЗ</w:t>
      </w:r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875CE" w:rsidRPr="003A2A1D">
        <w:rPr>
          <w:rFonts w:ascii="Times New Roman" w:eastAsia="Times New Roman" w:hAnsi="Times New Roman" w:cs="Times New Roman"/>
          <w:sz w:val="28"/>
          <w:szCs w:val="28"/>
          <w:lang w:val="ru-RU"/>
        </w:rPr>
        <w:t>”.</w:t>
      </w:r>
    </w:p>
    <w:p w:rsidR="00CB6EF3" w:rsidRDefault="00CB6EF3" w:rsidP="002658FC">
      <w:pPr>
        <w:shd w:val="clear" w:color="auto" w:fill="FFFFFF"/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658FC" w:rsidRDefault="00CB6EF3" w:rsidP="00CB6E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</w:t>
      </w:r>
      <w:r w:rsidR="002658F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Завідувач </w:t>
      </w:r>
      <w:proofErr w:type="spellStart"/>
      <w:r w:rsidR="002658F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санітарно-</w:t>
      </w:r>
      <w:proofErr w:type="spellEnd"/>
    </w:p>
    <w:p w:rsidR="00A875CE" w:rsidRPr="00CB6EF3" w:rsidRDefault="002658FC" w:rsidP="00CB6EF3">
      <w:pPr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гігієнічною лабораторією                                  О.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Втерковська</w:t>
      </w:r>
      <w:bookmarkStart w:id="0" w:name="_GoBack"/>
      <w:bookmarkEnd w:id="0"/>
      <w:proofErr w:type="spellEnd"/>
    </w:p>
    <w:sectPr w:rsidR="00A875CE" w:rsidRPr="00CB6EF3" w:rsidSect="00CB6EF3">
      <w:pgSz w:w="12240" w:h="15840"/>
      <w:pgMar w:top="1134" w:right="1325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ty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29E8"/>
    <w:multiLevelType w:val="multilevel"/>
    <w:tmpl w:val="B26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44D43"/>
    <w:multiLevelType w:val="multilevel"/>
    <w:tmpl w:val="904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83D35"/>
    <w:multiLevelType w:val="multilevel"/>
    <w:tmpl w:val="ADD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F2E42"/>
    <w:rsid w:val="00004E35"/>
    <w:rsid w:val="00035364"/>
    <w:rsid w:val="000531D5"/>
    <w:rsid w:val="000E76D9"/>
    <w:rsid w:val="0017244C"/>
    <w:rsid w:val="002257A7"/>
    <w:rsid w:val="00234D68"/>
    <w:rsid w:val="0025333E"/>
    <w:rsid w:val="002658FC"/>
    <w:rsid w:val="00280F49"/>
    <w:rsid w:val="00284C9A"/>
    <w:rsid w:val="003A2A1D"/>
    <w:rsid w:val="00410A70"/>
    <w:rsid w:val="00475108"/>
    <w:rsid w:val="005168DE"/>
    <w:rsid w:val="00516B9C"/>
    <w:rsid w:val="00564BDB"/>
    <w:rsid w:val="005722AC"/>
    <w:rsid w:val="005B5B90"/>
    <w:rsid w:val="00690400"/>
    <w:rsid w:val="006E10A6"/>
    <w:rsid w:val="008521E5"/>
    <w:rsid w:val="008B22A5"/>
    <w:rsid w:val="0098793E"/>
    <w:rsid w:val="009A5C31"/>
    <w:rsid w:val="009F2E42"/>
    <w:rsid w:val="00A313E3"/>
    <w:rsid w:val="00A81074"/>
    <w:rsid w:val="00A875CE"/>
    <w:rsid w:val="00AB5949"/>
    <w:rsid w:val="00B7512C"/>
    <w:rsid w:val="00C3436A"/>
    <w:rsid w:val="00CB6EF3"/>
    <w:rsid w:val="00D16CF6"/>
    <w:rsid w:val="00D37A66"/>
    <w:rsid w:val="00D61ABA"/>
    <w:rsid w:val="00FA6393"/>
    <w:rsid w:val="00FC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35"/>
  </w:style>
  <w:style w:type="paragraph" w:styleId="1">
    <w:name w:val="heading 1"/>
    <w:basedOn w:val="a"/>
    <w:next w:val="a"/>
    <w:link w:val="10"/>
    <w:uiPriority w:val="9"/>
    <w:qFormat/>
    <w:rsid w:val="00004E3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E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E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E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E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E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4E35"/>
    <w:rPr>
      <w:b/>
      <w:bCs/>
    </w:rPr>
  </w:style>
  <w:style w:type="paragraph" w:customStyle="1" w:styleId="western">
    <w:name w:val="western"/>
    <w:basedOn w:val="a"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13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E3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4E3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E3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4E3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4E3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004E3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004E35"/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004E35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Название Знак"/>
    <w:basedOn w:val="a0"/>
    <w:link w:val="a7"/>
    <w:uiPriority w:val="10"/>
    <w:rsid w:val="00004E3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004E3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004E3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Emphasis"/>
    <w:basedOn w:val="a0"/>
    <w:uiPriority w:val="20"/>
    <w:qFormat/>
    <w:rsid w:val="00004E35"/>
    <w:rPr>
      <w:i/>
      <w:iCs/>
    </w:rPr>
  </w:style>
  <w:style w:type="paragraph" w:styleId="ac">
    <w:name w:val="No Spacing"/>
    <w:uiPriority w:val="1"/>
    <w:qFormat/>
    <w:rsid w:val="00004E35"/>
  </w:style>
  <w:style w:type="paragraph" w:styleId="21">
    <w:name w:val="Quote"/>
    <w:basedOn w:val="a"/>
    <w:next w:val="a"/>
    <w:link w:val="22"/>
    <w:uiPriority w:val="29"/>
    <w:qFormat/>
    <w:rsid w:val="00004E35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04E35"/>
    <w:rPr>
      <w:color w:val="44546A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04E35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004E3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004E35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04E3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004E3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004E35"/>
    <w:rPr>
      <w:b/>
      <w:bCs/>
      <w:smallCaps/>
      <w:color w:val="44546A" w:themeColor="text2"/>
      <w:u w:val="single"/>
    </w:rPr>
  </w:style>
  <w:style w:type="character" w:styleId="af3">
    <w:name w:val="Book Title"/>
    <w:basedOn w:val="a0"/>
    <w:uiPriority w:val="33"/>
    <w:qFormat/>
    <w:rsid w:val="00004E35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04E3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B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6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8887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8308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0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024">
              <w:marLeft w:val="0"/>
              <w:marRight w:val="2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981">
                  <w:marLeft w:val="0"/>
                  <w:marRight w:val="0"/>
                  <w:marTop w:val="0"/>
                  <w:marBottom w:val="0"/>
                  <w:divBdr>
                    <w:top w:val="single" w:sz="12" w:space="31" w:color="E6B521"/>
                    <w:left w:val="single" w:sz="12" w:space="0" w:color="E6B521"/>
                    <w:bottom w:val="single" w:sz="12" w:space="0" w:color="E6B521"/>
                    <w:right w:val="single" w:sz="12" w:space="0" w:color="E6B521"/>
                  </w:divBdr>
                </w:div>
              </w:divsChild>
            </w:div>
            <w:div w:id="20352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83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288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4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single" w:sz="6" w:space="0" w:color="DCDCDC"/>
                <w:right w:val="none" w:sz="0" w:space="0" w:color="auto"/>
              </w:divBdr>
            </w:div>
          </w:divsChild>
        </w:div>
        <w:div w:id="8810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0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53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02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8376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199864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553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3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dcterms:created xsi:type="dcterms:W3CDTF">2023-03-14T07:24:00Z</dcterms:created>
  <dcterms:modified xsi:type="dcterms:W3CDTF">2023-05-19T11:12:00Z</dcterms:modified>
</cp:coreProperties>
</file>