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E6" w:rsidRDefault="007917E6" w:rsidP="007917E6">
      <w:pPr>
        <w:ind w:left="907" w:right="-340"/>
        <w:jc w:val="both"/>
        <w:rPr>
          <w:sz w:val="28"/>
          <w:szCs w:val="28"/>
        </w:rPr>
      </w:pPr>
    </w:p>
    <w:p w:rsidR="007917E6" w:rsidRDefault="007917E6" w:rsidP="007917E6">
      <w:pPr>
        <w:ind w:left="907" w:right="-340"/>
        <w:jc w:val="both"/>
        <w:rPr>
          <w:sz w:val="28"/>
          <w:szCs w:val="28"/>
        </w:rPr>
      </w:pPr>
    </w:p>
    <w:p w:rsidR="007917E6" w:rsidRDefault="007917E6" w:rsidP="007917E6">
      <w:pPr>
        <w:ind w:left="907" w:right="-340"/>
        <w:jc w:val="both"/>
        <w:rPr>
          <w:sz w:val="28"/>
          <w:szCs w:val="28"/>
        </w:rPr>
      </w:pPr>
    </w:p>
    <w:p w:rsidR="007917E6" w:rsidRPr="00487C05" w:rsidRDefault="007917E6" w:rsidP="007917E6">
      <w:pPr>
        <w:spacing w:line="100" w:lineRule="atLeast"/>
        <w:rPr>
          <w:sz w:val="22"/>
          <w:szCs w:val="32"/>
        </w:rPr>
      </w:pPr>
      <w:r w:rsidRPr="00487C05">
        <w:rPr>
          <w:b w:val="0"/>
          <w:noProof/>
          <w:sz w:val="14"/>
          <w:szCs w:val="24"/>
          <w:lang w:eastAsia="uk-UA"/>
        </w:rPr>
        <w:drawing>
          <wp:anchor distT="0" distB="0" distL="114300" distR="114300" simplePos="0" relativeHeight="251659264" behindDoc="1" locked="0" layoutInCell="1" allowOverlap="1" wp14:anchorId="2D8F6A54" wp14:editId="71EEEEE8">
            <wp:simplePos x="0" y="0"/>
            <wp:positionH relativeFrom="column">
              <wp:posOffset>2851785</wp:posOffset>
            </wp:positionH>
            <wp:positionV relativeFrom="paragraph">
              <wp:posOffset>-640080</wp:posOffset>
            </wp:positionV>
            <wp:extent cx="466725" cy="685800"/>
            <wp:effectExtent l="19050" t="0" r="9525" b="0"/>
            <wp:wrapTight wrapText="bothSides">
              <wp:wrapPolygon edited="0">
                <wp:start x="-882" y="0"/>
                <wp:lineTo x="0" y="19200"/>
                <wp:lineTo x="6171" y="21000"/>
                <wp:lineTo x="7053" y="21000"/>
                <wp:lineTo x="13224" y="21000"/>
                <wp:lineTo x="14106" y="21000"/>
                <wp:lineTo x="20278" y="19200"/>
                <wp:lineTo x="21159" y="19200"/>
                <wp:lineTo x="22041" y="15600"/>
                <wp:lineTo x="22041" y="0"/>
                <wp:lineTo x="-88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7E6" w:rsidRPr="00487C05" w:rsidRDefault="007917E6" w:rsidP="007917E6">
      <w:pPr>
        <w:spacing w:before="100" w:beforeAutospacing="1" w:line="100" w:lineRule="atLeast"/>
        <w:jc w:val="center"/>
        <w:rPr>
          <w:sz w:val="28"/>
          <w:szCs w:val="28"/>
        </w:rPr>
      </w:pPr>
      <w:r w:rsidRPr="00487C05">
        <w:rPr>
          <w:sz w:val="28"/>
          <w:szCs w:val="28"/>
        </w:rPr>
        <w:t>УКРАЇНА</w:t>
      </w:r>
    </w:p>
    <w:p w:rsidR="007917E6" w:rsidRPr="00487C05" w:rsidRDefault="007917E6" w:rsidP="007917E6">
      <w:pPr>
        <w:jc w:val="center"/>
        <w:rPr>
          <w:caps/>
          <w:sz w:val="28"/>
          <w:szCs w:val="28"/>
        </w:rPr>
      </w:pPr>
      <w:r w:rsidRPr="00487C05">
        <w:rPr>
          <w:caps/>
          <w:sz w:val="28"/>
          <w:szCs w:val="28"/>
        </w:rPr>
        <w:t>Надвірнянська районна державна адміністрація</w:t>
      </w:r>
    </w:p>
    <w:p w:rsidR="007917E6" w:rsidRPr="00487C05" w:rsidRDefault="007917E6" w:rsidP="007917E6">
      <w:pPr>
        <w:jc w:val="center"/>
        <w:outlineLvl w:val="0"/>
        <w:rPr>
          <w:szCs w:val="24"/>
        </w:rPr>
      </w:pPr>
      <w:r w:rsidRPr="00487C05">
        <w:rPr>
          <w:szCs w:val="24"/>
        </w:rPr>
        <w:t>Івано-Франківської області</w:t>
      </w:r>
    </w:p>
    <w:p w:rsidR="007917E6" w:rsidRPr="00487C05" w:rsidRDefault="007917E6" w:rsidP="007917E6">
      <w:pPr>
        <w:jc w:val="center"/>
        <w:rPr>
          <w:sz w:val="32"/>
          <w:szCs w:val="32"/>
        </w:rPr>
      </w:pPr>
      <w:r w:rsidRPr="00487C05">
        <w:rPr>
          <w:sz w:val="29"/>
          <w:szCs w:val="29"/>
        </w:rPr>
        <w:t>АРХІВНИЙ</w:t>
      </w:r>
      <w:r w:rsidRPr="00487C05">
        <w:rPr>
          <w:sz w:val="32"/>
          <w:szCs w:val="32"/>
        </w:rPr>
        <w:t xml:space="preserve"> ВІДДІЛ</w:t>
      </w:r>
    </w:p>
    <w:p w:rsidR="007917E6" w:rsidRPr="00487C05" w:rsidRDefault="007917E6" w:rsidP="007917E6">
      <w:pPr>
        <w:ind w:left="4500" w:hanging="4500"/>
        <w:jc w:val="center"/>
        <w:rPr>
          <w:b w:val="0"/>
          <w:szCs w:val="28"/>
          <w:u w:val="single"/>
        </w:rPr>
      </w:pPr>
      <w:r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65024AD" wp14:editId="7B9BFE59">
                <wp:simplePos x="0" y="0"/>
                <wp:positionH relativeFrom="column">
                  <wp:posOffset>-19685</wp:posOffset>
                </wp:positionH>
                <wp:positionV relativeFrom="paragraph">
                  <wp:posOffset>129539</wp:posOffset>
                </wp:positionV>
                <wp:extent cx="6077585" cy="0"/>
                <wp:effectExtent l="0" t="19050" r="37465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7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6FBE8" id="Пряма сполучна ліні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0.2pt" to="47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" strokeweight="4.5pt">
                <v:stroke linestyle="thickThin"/>
              </v:line>
            </w:pict>
          </mc:Fallback>
        </mc:AlternateContent>
      </w:r>
      <w:r w:rsidRPr="00487C05">
        <w:rPr>
          <w:sz w:val="28"/>
          <w:szCs w:val="28"/>
        </w:rPr>
        <w:t xml:space="preserve">    </w:t>
      </w:r>
    </w:p>
    <w:p w:rsidR="007917E6" w:rsidRDefault="007917E6" w:rsidP="007917E6">
      <w:pPr>
        <w:ind w:left="907" w:right="-340"/>
        <w:jc w:val="both"/>
        <w:rPr>
          <w:sz w:val="28"/>
          <w:szCs w:val="28"/>
        </w:rPr>
      </w:pPr>
    </w:p>
    <w:p w:rsidR="007917E6" w:rsidRDefault="007917E6" w:rsidP="007917E6">
      <w:pPr>
        <w:ind w:left="907" w:right="-340"/>
        <w:rPr>
          <w:sz w:val="32"/>
          <w:szCs w:val="32"/>
        </w:rPr>
      </w:pPr>
      <w:r w:rsidRPr="00487C05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                       </w:t>
      </w:r>
      <w:r w:rsidRPr="00487C05">
        <w:rPr>
          <w:sz w:val="32"/>
          <w:szCs w:val="32"/>
        </w:rPr>
        <w:t>Н А К А З</w:t>
      </w:r>
    </w:p>
    <w:p w:rsidR="007917E6" w:rsidRDefault="007917E6" w:rsidP="007917E6">
      <w:pPr>
        <w:ind w:left="907" w:right="-340"/>
        <w:rPr>
          <w:sz w:val="32"/>
          <w:szCs w:val="32"/>
        </w:rPr>
      </w:pPr>
    </w:p>
    <w:p w:rsidR="007917E6" w:rsidRPr="00B32195" w:rsidRDefault="007917E6" w:rsidP="007917E6">
      <w:pPr>
        <w:ind w:right="-340"/>
        <w:rPr>
          <w:sz w:val="32"/>
          <w:szCs w:val="32"/>
        </w:rPr>
      </w:pPr>
      <w:r>
        <w:rPr>
          <w:b w:val="0"/>
          <w:sz w:val="28"/>
          <w:szCs w:val="28"/>
        </w:rPr>
        <w:t>в</w:t>
      </w:r>
      <w:r w:rsidRPr="00487C05">
        <w:rPr>
          <w:b w:val="0"/>
          <w:sz w:val="28"/>
          <w:szCs w:val="28"/>
        </w:rPr>
        <w:t xml:space="preserve">ід </w:t>
      </w:r>
      <w:r w:rsidR="00392BB6">
        <w:rPr>
          <w:b w:val="0"/>
          <w:sz w:val="28"/>
          <w:szCs w:val="28"/>
        </w:rPr>
        <w:t xml:space="preserve"> 1</w:t>
      </w:r>
      <w:r w:rsidR="00ED6595">
        <w:rPr>
          <w:b w:val="0"/>
          <w:sz w:val="28"/>
          <w:szCs w:val="28"/>
        </w:rPr>
        <w:t>4</w:t>
      </w:r>
      <w:r w:rsidR="00392BB6">
        <w:rPr>
          <w:b w:val="0"/>
          <w:sz w:val="28"/>
          <w:szCs w:val="28"/>
        </w:rPr>
        <w:t xml:space="preserve"> </w:t>
      </w:r>
      <w:r w:rsidR="006A17C5">
        <w:rPr>
          <w:b w:val="0"/>
          <w:sz w:val="28"/>
          <w:szCs w:val="28"/>
        </w:rPr>
        <w:t>квітня</w:t>
      </w:r>
      <w:r>
        <w:rPr>
          <w:b w:val="0"/>
          <w:sz w:val="28"/>
          <w:szCs w:val="28"/>
        </w:rPr>
        <w:t xml:space="preserve"> </w:t>
      </w:r>
      <w:r w:rsidR="00A01A4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202</w:t>
      </w:r>
      <w:r w:rsidR="006A17C5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року          </w:t>
      </w:r>
      <w:r w:rsidRPr="00487C05">
        <w:rPr>
          <w:b w:val="0"/>
          <w:sz w:val="28"/>
          <w:szCs w:val="28"/>
        </w:rPr>
        <w:t>м.</w:t>
      </w:r>
      <w:r>
        <w:rPr>
          <w:b w:val="0"/>
          <w:sz w:val="28"/>
          <w:szCs w:val="28"/>
        </w:rPr>
        <w:t xml:space="preserve"> </w:t>
      </w:r>
      <w:r w:rsidRPr="00487C05">
        <w:rPr>
          <w:b w:val="0"/>
          <w:sz w:val="28"/>
          <w:szCs w:val="28"/>
        </w:rPr>
        <w:t xml:space="preserve">Надвірна                        </w:t>
      </w:r>
      <w:r w:rsidR="006A17C5">
        <w:rPr>
          <w:b w:val="0"/>
          <w:sz w:val="28"/>
          <w:szCs w:val="28"/>
        </w:rPr>
        <w:t xml:space="preserve">                </w:t>
      </w:r>
      <w:r w:rsidRPr="00487C05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  </w:t>
      </w:r>
      <w:r w:rsidR="00ED6595">
        <w:rPr>
          <w:b w:val="0"/>
          <w:sz w:val="28"/>
          <w:szCs w:val="28"/>
        </w:rPr>
        <w:t xml:space="preserve"> </w:t>
      </w:r>
      <w:bookmarkStart w:id="0" w:name="_GoBack"/>
      <w:bookmarkEnd w:id="0"/>
      <w:r w:rsidR="006A17C5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  </w:t>
      </w:r>
      <w:r w:rsidRPr="00487C05">
        <w:rPr>
          <w:b w:val="0"/>
          <w:sz w:val="28"/>
          <w:szCs w:val="28"/>
        </w:rPr>
        <w:t>№</w:t>
      </w:r>
      <w:r w:rsidR="00392BB6">
        <w:rPr>
          <w:b w:val="0"/>
          <w:sz w:val="28"/>
          <w:szCs w:val="28"/>
        </w:rPr>
        <w:t xml:space="preserve"> </w:t>
      </w:r>
      <w:r w:rsidR="00ED6595">
        <w:rPr>
          <w:b w:val="0"/>
          <w:sz w:val="28"/>
          <w:szCs w:val="28"/>
        </w:rPr>
        <w:t>2-ОД</w:t>
      </w:r>
    </w:p>
    <w:p w:rsidR="007917E6" w:rsidRPr="001F5A72" w:rsidRDefault="007917E6" w:rsidP="007917E6">
      <w:pPr>
        <w:ind w:right="-340"/>
        <w:rPr>
          <w:b w:val="0"/>
          <w:sz w:val="28"/>
          <w:szCs w:val="28"/>
        </w:rPr>
      </w:pPr>
    </w:p>
    <w:p w:rsidR="007917E6" w:rsidRPr="006A17C5" w:rsidRDefault="006A17C5" w:rsidP="007917E6">
      <w:pPr>
        <w:ind w:right="-397"/>
        <w:jc w:val="both"/>
        <w:rPr>
          <w:sz w:val="28"/>
          <w:szCs w:val="28"/>
        </w:rPr>
      </w:pPr>
      <w:r w:rsidRPr="006A17C5">
        <w:rPr>
          <w:sz w:val="28"/>
          <w:szCs w:val="28"/>
        </w:rPr>
        <w:t>Про експертну комісію архівного відділу</w:t>
      </w:r>
    </w:p>
    <w:p w:rsidR="007917E6" w:rsidRDefault="007917E6" w:rsidP="007917E6">
      <w:pPr>
        <w:ind w:right="-39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Надвірнянської</w:t>
      </w:r>
      <w:proofErr w:type="spellEnd"/>
      <w:r>
        <w:rPr>
          <w:sz w:val="28"/>
          <w:szCs w:val="28"/>
        </w:rPr>
        <w:t xml:space="preserve"> районної державної </w:t>
      </w:r>
      <w:r w:rsidRPr="00350D05">
        <w:rPr>
          <w:sz w:val="28"/>
          <w:szCs w:val="28"/>
        </w:rPr>
        <w:t>адміністраці</w:t>
      </w:r>
      <w:r>
        <w:rPr>
          <w:sz w:val="28"/>
          <w:szCs w:val="28"/>
        </w:rPr>
        <w:t xml:space="preserve">ї </w:t>
      </w:r>
    </w:p>
    <w:p w:rsidR="007917E6" w:rsidRPr="009331AC" w:rsidRDefault="007917E6" w:rsidP="007917E6">
      <w:pPr>
        <w:ind w:right="-397"/>
        <w:jc w:val="both"/>
        <w:rPr>
          <w:sz w:val="28"/>
          <w:szCs w:val="28"/>
        </w:rPr>
      </w:pPr>
      <w:r w:rsidRPr="009331AC">
        <w:rPr>
          <w:sz w:val="28"/>
          <w:szCs w:val="28"/>
        </w:rPr>
        <w:t>Івано-Франківської області</w:t>
      </w:r>
    </w:p>
    <w:p w:rsidR="007917E6" w:rsidRDefault="007917E6" w:rsidP="007917E6">
      <w:pPr>
        <w:tabs>
          <w:tab w:val="left" w:pos="5580"/>
        </w:tabs>
        <w:ind w:left="737" w:right="-397" w:firstLine="180"/>
        <w:jc w:val="both"/>
        <w:rPr>
          <w:szCs w:val="24"/>
        </w:rPr>
      </w:pPr>
    </w:p>
    <w:p w:rsidR="007917E6" w:rsidRDefault="006A17C5" w:rsidP="007917E6">
      <w:pPr>
        <w:tabs>
          <w:tab w:val="left" w:pos="1418"/>
          <w:tab w:val="left" w:pos="5580"/>
        </w:tabs>
        <w:ind w:firstLine="567"/>
        <w:jc w:val="both"/>
        <w:rPr>
          <w:b w:val="0"/>
          <w:sz w:val="28"/>
          <w:szCs w:val="28"/>
        </w:rPr>
      </w:pPr>
      <w:r w:rsidRPr="006A17C5">
        <w:rPr>
          <w:b w:val="0"/>
          <w:sz w:val="28"/>
          <w:szCs w:val="28"/>
        </w:rPr>
        <w:t>Відповідно до Закону України “Про Національний архівний фонд та архівні установи</w:t>
      </w:r>
      <w:r w:rsidRPr="006A17C5">
        <w:rPr>
          <w:b w:val="0"/>
          <w:sz w:val="28"/>
          <w:szCs w:val="28"/>
          <w:lang w:val="en-US"/>
        </w:rPr>
        <w:t>”</w:t>
      </w:r>
      <w:r w:rsidRPr="006A17C5">
        <w:rPr>
          <w:b w:val="0"/>
          <w:sz w:val="28"/>
          <w:szCs w:val="28"/>
        </w:rPr>
        <w:t>, статей 6, 39, 41</w:t>
      </w:r>
      <w:r w:rsidRPr="006A17C5">
        <w:rPr>
          <w:b w:val="0"/>
          <w:sz w:val="28"/>
          <w:szCs w:val="28"/>
          <w:lang w:val="en-US"/>
        </w:rPr>
        <w:t xml:space="preserve"> </w:t>
      </w:r>
      <w:r w:rsidRPr="006A17C5">
        <w:rPr>
          <w:b w:val="0"/>
          <w:sz w:val="28"/>
          <w:szCs w:val="28"/>
        </w:rPr>
        <w:t xml:space="preserve">Закону України </w:t>
      </w:r>
      <w:r w:rsidRPr="006A17C5">
        <w:rPr>
          <w:b w:val="0"/>
          <w:sz w:val="28"/>
          <w:szCs w:val="28"/>
          <w:lang w:val="en-US"/>
        </w:rPr>
        <w:t>“</w:t>
      </w:r>
      <w:r w:rsidRPr="006A17C5">
        <w:rPr>
          <w:b w:val="0"/>
          <w:sz w:val="28"/>
          <w:szCs w:val="28"/>
        </w:rPr>
        <w:t>Про місцеві державні адміністрації</w:t>
      </w:r>
      <w:r w:rsidRPr="006A17C5">
        <w:rPr>
          <w:b w:val="0"/>
          <w:sz w:val="28"/>
          <w:szCs w:val="28"/>
          <w:lang w:val="en-US"/>
        </w:rPr>
        <w:t>”</w:t>
      </w:r>
      <w:r w:rsidRPr="006A17C5">
        <w:rPr>
          <w:b w:val="0"/>
          <w:sz w:val="28"/>
          <w:szCs w:val="28"/>
        </w:rPr>
        <w:t xml:space="preserve">, Закону України </w:t>
      </w:r>
      <w:r w:rsidRPr="006A17C5">
        <w:rPr>
          <w:b w:val="0"/>
          <w:sz w:val="28"/>
          <w:szCs w:val="28"/>
          <w:lang w:val="en-US"/>
        </w:rPr>
        <w:t>“</w:t>
      </w:r>
      <w:r w:rsidRPr="006A17C5">
        <w:rPr>
          <w:b w:val="0"/>
          <w:sz w:val="28"/>
          <w:szCs w:val="28"/>
        </w:rPr>
        <w:t>Про правовий режим воєнного стану</w:t>
      </w:r>
      <w:r w:rsidRPr="006A17C5">
        <w:rPr>
          <w:b w:val="0"/>
          <w:sz w:val="28"/>
          <w:szCs w:val="28"/>
          <w:lang w:val="en-US"/>
        </w:rPr>
        <w:t>”</w:t>
      </w:r>
      <w:r w:rsidRPr="006A17C5">
        <w:rPr>
          <w:b w:val="0"/>
          <w:sz w:val="28"/>
          <w:szCs w:val="28"/>
        </w:rPr>
        <w:t xml:space="preserve">, указів Президента України від 24.02.2022 № 64/2022 </w:t>
      </w:r>
      <w:r w:rsidRPr="006A17C5">
        <w:rPr>
          <w:b w:val="0"/>
          <w:sz w:val="28"/>
          <w:szCs w:val="28"/>
          <w:lang w:val="en-US"/>
        </w:rPr>
        <w:t>“</w:t>
      </w:r>
      <w:r w:rsidRPr="006A17C5">
        <w:rPr>
          <w:b w:val="0"/>
          <w:sz w:val="28"/>
          <w:szCs w:val="28"/>
        </w:rPr>
        <w:t>Про утворення військових адміністрацій</w:t>
      </w:r>
      <w:r w:rsidRPr="006A17C5">
        <w:rPr>
          <w:b w:val="0"/>
          <w:sz w:val="28"/>
          <w:szCs w:val="28"/>
          <w:lang w:val="en-US"/>
        </w:rPr>
        <w:t>”</w:t>
      </w:r>
      <w:r w:rsidRPr="006A17C5">
        <w:rPr>
          <w:b w:val="0"/>
          <w:sz w:val="28"/>
          <w:szCs w:val="28"/>
        </w:rPr>
        <w:t xml:space="preserve">, Порядку утворення та діяльності експертних комісій з проведення експертизи цінності документів, затвердженого постановою Кабінету Міністрів України від 08.08.2007 № 1004 (зі змінами), Типового положення про експертну комісію державного органу, органу місцевого самоврядування, державного і комунального підприємства, установи та організації”, затвердженого наказом Міністерства юстиції України від 19.06.2013 № 1227/5 (зі змінами), зареєстрованого в Міністерстві юстиції </w:t>
      </w:r>
      <w:r>
        <w:rPr>
          <w:b w:val="0"/>
          <w:sz w:val="28"/>
          <w:szCs w:val="28"/>
        </w:rPr>
        <w:t>України 25.06.2013 № 1062/23594</w:t>
      </w:r>
    </w:p>
    <w:p w:rsidR="005924D2" w:rsidRDefault="005924D2" w:rsidP="007917E6">
      <w:pPr>
        <w:tabs>
          <w:tab w:val="left" w:pos="1418"/>
          <w:tab w:val="left" w:pos="5580"/>
        </w:tabs>
        <w:ind w:firstLine="567"/>
        <w:jc w:val="both"/>
        <w:rPr>
          <w:b w:val="0"/>
          <w:sz w:val="28"/>
          <w:szCs w:val="28"/>
        </w:rPr>
      </w:pPr>
    </w:p>
    <w:p w:rsidR="007917E6" w:rsidRPr="006A17C5" w:rsidRDefault="007917E6" w:rsidP="006A17C5">
      <w:pPr>
        <w:tabs>
          <w:tab w:val="left" w:pos="0"/>
          <w:tab w:val="left" w:pos="5580"/>
        </w:tabs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НАКА</w:t>
      </w:r>
      <w:r w:rsidRPr="006B6CED">
        <w:rPr>
          <w:sz w:val="28"/>
          <w:szCs w:val="28"/>
        </w:rPr>
        <w:t>ЗУЮ:</w:t>
      </w:r>
    </w:p>
    <w:p w:rsidR="006A17C5" w:rsidRPr="006A17C5" w:rsidRDefault="006A17C5" w:rsidP="006A17C5">
      <w:pPr>
        <w:numPr>
          <w:ilvl w:val="0"/>
          <w:numId w:val="2"/>
        </w:numPr>
        <w:tabs>
          <w:tab w:val="left" w:pos="-240"/>
          <w:tab w:val="left" w:pos="540"/>
        </w:tabs>
        <w:rPr>
          <w:b w:val="0"/>
          <w:sz w:val="28"/>
          <w:szCs w:val="28"/>
        </w:rPr>
      </w:pPr>
      <w:r w:rsidRPr="006A17C5">
        <w:rPr>
          <w:b w:val="0"/>
          <w:sz w:val="28"/>
          <w:szCs w:val="28"/>
        </w:rPr>
        <w:t>Створити   експертну  комісію  архівного   відділу   районної   державної</w:t>
      </w:r>
    </w:p>
    <w:p w:rsidR="007917E6" w:rsidRPr="006A17C5" w:rsidRDefault="006A17C5" w:rsidP="006A17C5">
      <w:pPr>
        <w:tabs>
          <w:tab w:val="left" w:pos="-240"/>
          <w:tab w:val="left" w:pos="540"/>
        </w:tabs>
        <w:jc w:val="both"/>
        <w:rPr>
          <w:b w:val="0"/>
          <w:sz w:val="28"/>
          <w:szCs w:val="28"/>
        </w:rPr>
      </w:pPr>
      <w:r w:rsidRPr="006A17C5">
        <w:rPr>
          <w:b w:val="0"/>
          <w:sz w:val="28"/>
          <w:szCs w:val="28"/>
        </w:rPr>
        <w:t>адміністрації для проведення попередньої експертизи  цінності документів та подання її результатів на затвердження експертно-перевірної комісії Державного архіву області та затвердити її склад  згідно з додатком.</w:t>
      </w:r>
    </w:p>
    <w:p w:rsidR="006A17C5" w:rsidRPr="006A17C5" w:rsidRDefault="006A17C5" w:rsidP="006A17C5">
      <w:pPr>
        <w:pStyle w:val="a3"/>
        <w:numPr>
          <w:ilvl w:val="0"/>
          <w:numId w:val="2"/>
        </w:numPr>
        <w:tabs>
          <w:tab w:val="left" w:pos="-240"/>
          <w:tab w:val="left" w:pos="540"/>
        </w:tabs>
        <w:jc w:val="both"/>
        <w:rPr>
          <w:b w:val="0"/>
          <w:sz w:val="28"/>
          <w:szCs w:val="28"/>
        </w:rPr>
      </w:pPr>
      <w:r w:rsidRPr="006A17C5">
        <w:rPr>
          <w:b w:val="0"/>
          <w:sz w:val="28"/>
          <w:szCs w:val="28"/>
        </w:rPr>
        <w:t>Затвердити    Положення   про    експертну    комісію  архівного відділу</w:t>
      </w:r>
    </w:p>
    <w:p w:rsidR="007917E6" w:rsidRPr="00BF1B8C" w:rsidRDefault="006A17C5" w:rsidP="006A17C5">
      <w:pPr>
        <w:tabs>
          <w:tab w:val="left" w:pos="-240"/>
          <w:tab w:val="left" w:pos="540"/>
        </w:tabs>
        <w:jc w:val="both"/>
        <w:rPr>
          <w:b w:val="0"/>
          <w:sz w:val="28"/>
          <w:szCs w:val="28"/>
        </w:rPr>
      </w:pPr>
      <w:r w:rsidRPr="006A17C5">
        <w:rPr>
          <w:b w:val="0"/>
          <w:sz w:val="28"/>
          <w:szCs w:val="28"/>
        </w:rPr>
        <w:t xml:space="preserve">районної державної адміністрації для проведення попередньої експертизи цінності документів у </w:t>
      </w:r>
      <w:proofErr w:type="spellStart"/>
      <w:r w:rsidRPr="006A17C5">
        <w:rPr>
          <w:b w:val="0"/>
          <w:sz w:val="28"/>
          <w:szCs w:val="28"/>
        </w:rPr>
        <w:t>Надвірнянському</w:t>
      </w:r>
      <w:proofErr w:type="spellEnd"/>
      <w:r w:rsidRPr="006A17C5">
        <w:rPr>
          <w:b w:val="0"/>
          <w:sz w:val="28"/>
          <w:szCs w:val="28"/>
        </w:rPr>
        <w:t xml:space="preserve"> районі (додається).</w:t>
      </w:r>
    </w:p>
    <w:p w:rsidR="007917E6" w:rsidRDefault="006A17C5" w:rsidP="007917E6">
      <w:pPr>
        <w:tabs>
          <w:tab w:val="left" w:pos="567"/>
          <w:tab w:val="left" w:pos="900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7917E6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="007917E6">
        <w:rPr>
          <w:b w:val="0"/>
          <w:sz w:val="28"/>
          <w:szCs w:val="28"/>
        </w:rPr>
        <w:t>Координацію роботи та контроль щодо виконання цього наказу залишаю за собою.</w:t>
      </w:r>
    </w:p>
    <w:p w:rsidR="007917E6" w:rsidRDefault="007917E6" w:rsidP="007917E6">
      <w:pPr>
        <w:tabs>
          <w:tab w:val="left" w:pos="720"/>
          <w:tab w:val="left" w:pos="900"/>
        </w:tabs>
        <w:ind w:left="794" w:right="-397"/>
        <w:jc w:val="both"/>
        <w:rPr>
          <w:b w:val="0"/>
          <w:sz w:val="28"/>
          <w:szCs w:val="28"/>
        </w:rPr>
      </w:pPr>
    </w:p>
    <w:p w:rsidR="007917E6" w:rsidRDefault="007917E6" w:rsidP="007917E6">
      <w:pPr>
        <w:tabs>
          <w:tab w:val="left" w:pos="720"/>
          <w:tab w:val="left" w:pos="900"/>
        </w:tabs>
        <w:ind w:right="-170"/>
        <w:jc w:val="both"/>
        <w:rPr>
          <w:b w:val="0"/>
          <w:sz w:val="28"/>
          <w:szCs w:val="28"/>
        </w:rPr>
      </w:pPr>
    </w:p>
    <w:p w:rsidR="007917E6" w:rsidRDefault="007917E6" w:rsidP="007917E6">
      <w:pPr>
        <w:tabs>
          <w:tab w:val="left" w:pos="0"/>
          <w:tab w:val="left" w:pos="720"/>
        </w:tabs>
        <w:ind w:righ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архівного відділу </w:t>
      </w:r>
    </w:p>
    <w:p w:rsidR="007917E6" w:rsidRDefault="007917E6" w:rsidP="007917E6">
      <w:pPr>
        <w:tabs>
          <w:tab w:val="left" w:pos="720"/>
          <w:tab w:val="left" w:pos="900"/>
        </w:tabs>
        <w:ind w:right="-1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Надвірнянської</w:t>
      </w:r>
      <w:proofErr w:type="spellEnd"/>
      <w:r>
        <w:rPr>
          <w:sz w:val="28"/>
          <w:szCs w:val="28"/>
        </w:rPr>
        <w:t xml:space="preserve"> районної </w:t>
      </w:r>
    </w:p>
    <w:p w:rsidR="007917E6" w:rsidRDefault="007917E6" w:rsidP="007917E6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державної адміністрації</w:t>
      </w:r>
    </w:p>
    <w:p w:rsidR="007917E6" w:rsidRDefault="007917E6" w:rsidP="007917E6">
      <w:pPr>
        <w:tabs>
          <w:tab w:val="left" w:pos="720"/>
          <w:tab w:val="left" w:pos="900"/>
        </w:tabs>
        <w:jc w:val="both"/>
        <w:rPr>
          <w:b w:val="0"/>
          <w:sz w:val="28"/>
          <w:szCs w:val="28"/>
        </w:rPr>
      </w:pPr>
      <w:r w:rsidRPr="009331AC">
        <w:rPr>
          <w:sz w:val="28"/>
          <w:szCs w:val="28"/>
        </w:rPr>
        <w:t xml:space="preserve">Івано-Франківської області                                                          </w:t>
      </w:r>
      <w:r>
        <w:rPr>
          <w:sz w:val="28"/>
          <w:szCs w:val="28"/>
        </w:rPr>
        <w:t>Мар</w:t>
      </w:r>
      <w:r w:rsidRPr="004D4E51">
        <w:rPr>
          <w:sz w:val="28"/>
          <w:szCs w:val="28"/>
        </w:rPr>
        <w:t>’</w:t>
      </w:r>
      <w:r>
        <w:rPr>
          <w:sz w:val="28"/>
          <w:szCs w:val="28"/>
        </w:rPr>
        <w:t>яна ГРИЦКІВ</w:t>
      </w:r>
    </w:p>
    <w:p w:rsidR="007917E6" w:rsidRDefault="007917E6" w:rsidP="007917E6">
      <w:pPr>
        <w:tabs>
          <w:tab w:val="left" w:pos="5220"/>
          <w:tab w:val="left" w:pos="5580"/>
          <w:tab w:val="left" w:pos="6300"/>
        </w:tabs>
        <w:jc w:val="both"/>
        <w:rPr>
          <w:b w:val="0"/>
          <w:szCs w:val="24"/>
        </w:rPr>
      </w:pPr>
    </w:p>
    <w:p w:rsidR="007917E6" w:rsidRDefault="007917E6" w:rsidP="007917E6">
      <w:pPr>
        <w:tabs>
          <w:tab w:val="left" w:pos="5220"/>
          <w:tab w:val="left" w:pos="5580"/>
          <w:tab w:val="left" w:pos="6300"/>
        </w:tabs>
        <w:jc w:val="both"/>
        <w:rPr>
          <w:b w:val="0"/>
          <w:sz w:val="28"/>
          <w:szCs w:val="28"/>
        </w:rPr>
      </w:pPr>
    </w:p>
    <w:p w:rsidR="007917E6" w:rsidRDefault="007917E6" w:rsidP="007917E6">
      <w:pPr>
        <w:tabs>
          <w:tab w:val="left" w:pos="5220"/>
          <w:tab w:val="left" w:pos="5580"/>
          <w:tab w:val="left" w:pos="6300"/>
        </w:tabs>
        <w:jc w:val="both"/>
        <w:rPr>
          <w:b w:val="0"/>
          <w:sz w:val="28"/>
          <w:szCs w:val="28"/>
        </w:rPr>
      </w:pPr>
    </w:p>
    <w:p w:rsidR="007917E6" w:rsidRDefault="007917E6" w:rsidP="007917E6">
      <w:pPr>
        <w:tabs>
          <w:tab w:val="left" w:pos="5220"/>
          <w:tab w:val="left" w:pos="5580"/>
          <w:tab w:val="left" w:pos="6300"/>
        </w:tabs>
        <w:jc w:val="both"/>
        <w:rPr>
          <w:b w:val="0"/>
          <w:sz w:val="28"/>
          <w:szCs w:val="28"/>
        </w:rPr>
      </w:pPr>
    </w:p>
    <w:p w:rsidR="007917E6" w:rsidRDefault="007917E6" w:rsidP="007917E6">
      <w:pPr>
        <w:tabs>
          <w:tab w:val="left" w:pos="5220"/>
          <w:tab w:val="left" w:pos="5580"/>
          <w:tab w:val="left" w:pos="6300"/>
        </w:tabs>
        <w:jc w:val="both"/>
        <w:rPr>
          <w:b w:val="0"/>
          <w:sz w:val="28"/>
          <w:szCs w:val="28"/>
        </w:rPr>
      </w:pPr>
    </w:p>
    <w:p w:rsidR="00C4241C" w:rsidRDefault="00C4241C"/>
    <w:sectPr w:rsidR="00C424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EBB"/>
    <w:multiLevelType w:val="hybridMultilevel"/>
    <w:tmpl w:val="3BE665CE"/>
    <w:lvl w:ilvl="0" w:tplc="8F5A049C">
      <w:start w:val="1"/>
      <w:numFmt w:val="decimal"/>
      <w:lvlText w:val="%1."/>
      <w:lvlJc w:val="left"/>
      <w:pPr>
        <w:ind w:left="915" w:hanging="375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C255DEF"/>
    <w:multiLevelType w:val="hybridMultilevel"/>
    <w:tmpl w:val="3BE665CE"/>
    <w:lvl w:ilvl="0" w:tplc="8F5A049C">
      <w:start w:val="1"/>
      <w:numFmt w:val="decimal"/>
      <w:lvlText w:val="%1."/>
      <w:lvlJc w:val="left"/>
      <w:pPr>
        <w:ind w:left="915" w:hanging="375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AE96358"/>
    <w:multiLevelType w:val="hybridMultilevel"/>
    <w:tmpl w:val="55E21A82"/>
    <w:lvl w:ilvl="0" w:tplc="6074A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E6"/>
    <w:rsid w:val="00392BB6"/>
    <w:rsid w:val="005924D2"/>
    <w:rsid w:val="006A17C5"/>
    <w:rsid w:val="007917E6"/>
    <w:rsid w:val="00A01A4E"/>
    <w:rsid w:val="00C4241C"/>
    <w:rsid w:val="00ED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A7A5"/>
  <w15:chartTrackingRefBased/>
  <w15:docId w15:val="{64881D3A-1DC4-495D-991B-80DB5856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7E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E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01A4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01A4E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</dc:creator>
  <cp:keywords/>
  <dc:description/>
  <cp:lastModifiedBy>Arhiv</cp:lastModifiedBy>
  <cp:revision>7</cp:revision>
  <cp:lastPrinted>2025-04-03T08:33:00Z</cp:lastPrinted>
  <dcterms:created xsi:type="dcterms:W3CDTF">2024-12-11T14:10:00Z</dcterms:created>
  <dcterms:modified xsi:type="dcterms:W3CDTF">2025-04-28T10:10:00Z</dcterms:modified>
</cp:coreProperties>
</file>