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64" w:rsidRPr="00497F64" w:rsidRDefault="00497F64" w:rsidP="00497F64">
      <w:pPr>
        <w:shd w:val="clear" w:color="auto" w:fill="FFFFFF"/>
        <w:spacing w:line="405" w:lineRule="atLeast"/>
        <w:jc w:val="center"/>
        <w:textAlignment w:val="baseline"/>
        <w:rPr>
          <w:rFonts w:ascii="Times New Roman" w:hAnsi="Times New Roman" w:cs="Times New Roman"/>
          <w:b/>
          <w:sz w:val="32"/>
          <w:szCs w:val="32"/>
        </w:rPr>
      </w:pPr>
      <w:bookmarkStart w:id="0" w:name="_GoBack"/>
      <w:r w:rsidRPr="00497F64">
        <w:rPr>
          <w:rFonts w:ascii="Times New Roman" w:hAnsi="Times New Roman" w:cs="Times New Roman"/>
          <w:b/>
          <w:sz w:val="32"/>
          <w:szCs w:val="32"/>
        </w:rPr>
        <w:t>Антикорупційне законодавство</w:t>
      </w:r>
    </w:p>
    <w:bookmarkEnd w:id="0"/>
    <w:p w:rsidR="00497F64" w:rsidRDefault="00497F64" w:rsidP="00497F64">
      <w:pPr>
        <w:shd w:val="clear" w:color="auto" w:fill="FFFFFF"/>
        <w:spacing w:line="405" w:lineRule="atLeast"/>
        <w:textAlignment w:val="baseline"/>
        <w:rPr>
          <w:rFonts w:ascii="ProbaPro" w:hAnsi="ProbaPro"/>
          <w:sz w:val="27"/>
          <w:szCs w:val="27"/>
        </w:rPr>
      </w:pPr>
    </w:p>
    <w:p w:rsidR="00497F64" w:rsidRPr="00497F64" w:rsidRDefault="00497F64" w:rsidP="00497F64">
      <w:pPr>
        <w:shd w:val="clear" w:color="auto" w:fill="FFFFFF"/>
        <w:spacing w:line="405" w:lineRule="atLeast"/>
        <w:textAlignment w:val="baseline"/>
        <w:rPr>
          <w:rFonts w:ascii="ProbaPro" w:hAnsi="ProbaPro"/>
          <w:sz w:val="27"/>
          <w:szCs w:val="27"/>
        </w:rPr>
      </w:pPr>
      <w:hyperlink r:id="rId5" w:anchor="Text" w:tgtFrame="_blank" w:history="1">
        <w:r w:rsidRPr="00497F64">
          <w:rPr>
            <w:rStyle w:val="a5"/>
            <w:rFonts w:ascii="ProbaPro" w:hAnsi="ProbaPro"/>
            <w:sz w:val="27"/>
            <w:szCs w:val="27"/>
            <w:u w:val="single"/>
            <w:bdr w:val="none" w:sz="0" w:space="0" w:color="auto" w:frame="1"/>
          </w:rPr>
          <w:t>Конституція України</w:t>
        </w:r>
      </w:hyperlink>
    </w:p>
    <w:p w:rsidR="00497F64" w:rsidRPr="00497F64" w:rsidRDefault="00497F64" w:rsidP="00497F64">
      <w:pPr>
        <w:pStyle w:val="a4"/>
        <w:shd w:val="clear" w:color="auto" w:fill="FFFFFF"/>
        <w:spacing w:before="0" w:beforeAutospacing="0" w:after="0" w:afterAutospacing="0" w:line="405" w:lineRule="atLeast"/>
        <w:textAlignment w:val="baseline"/>
        <w:rPr>
          <w:rFonts w:ascii="ProbaPro" w:hAnsi="ProbaPro"/>
          <w:sz w:val="27"/>
          <w:szCs w:val="27"/>
        </w:rPr>
      </w:pPr>
      <w:r w:rsidRPr="00497F64">
        <w:rPr>
          <w:rStyle w:val="a5"/>
          <w:rFonts w:ascii="ProbaPro" w:hAnsi="ProbaPro"/>
          <w:sz w:val="27"/>
          <w:szCs w:val="27"/>
          <w:bdr w:val="none" w:sz="0" w:space="0" w:color="auto" w:frame="1"/>
        </w:rPr>
        <w:t>Закони України </w:t>
      </w:r>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6" w:tgtFrame="_blank" w:history="1">
        <w:r w:rsidRPr="00497F64">
          <w:rPr>
            <w:rStyle w:val="a3"/>
            <w:rFonts w:ascii="ProbaPro" w:hAnsi="ProbaPro"/>
            <w:color w:val="auto"/>
            <w:sz w:val="27"/>
            <w:szCs w:val="27"/>
            <w:bdr w:val="none" w:sz="0" w:space="0" w:color="auto" w:frame="1"/>
          </w:rPr>
          <w:t>Кодекс України про адміністративні правопорушення</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7" w:tgtFrame="_blank" w:history="1">
        <w:r w:rsidRPr="00497F64">
          <w:rPr>
            <w:rStyle w:val="a3"/>
            <w:rFonts w:ascii="ProbaPro" w:hAnsi="ProbaPro"/>
            <w:color w:val="auto"/>
            <w:sz w:val="27"/>
            <w:szCs w:val="27"/>
            <w:bdr w:val="none" w:sz="0" w:space="0" w:color="auto" w:frame="1"/>
          </w:rPr>
          <w:t xml:space="preserve">Кримінальний </w:t>
        </w:r>
        <w:proofErr w:type="spellStart"/>
        <w:r w:rsidRPr="00497F64">
          <w:rPr>
            <w:rStyle w:val="a3"/>
            <w:rFonts w:ascii="ProbaPro" w:hAnsi="ProbaPro"/>
            <w:color w:val="auto"/>
            <w:sz w:val="27"/>
            <w:szCs w:val="27"/>
            <w:bdr w:val="none" w:sz="0" w:space="0" w:color="auto" w:frame="1"/>
          </w:rPr>
          <w:t>кодес</w:t>
        </w:r>
        <w:proofErr w:type="spellEnd"/>
        <w:r w:rsidRPr="00497F64">
          <w:rPr>
            <w:rStyle w:val="a3"/>
            <w:rFonts w:ascii="ProbaPro" w:hAnsi="ProbaPro"/>
            <w:color w:val="auto"/>
            <w:sz w:val="27"/>
            <w:szCs w:val="27"/>
            <w:bdr w:val="none" w:sz="0" w:space="0" w:color="auto" w:frame="1"/>
          </w:rPr>
          <w:t xml:space="preserve"> України</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8" w:tgtFrame="_blank" w:history="1">
        <w:r w:rsidRPr="00497F64">
          <w:rPr>
            <w:rStyle w:val="a3"/>
            <w:rFonts w:ascii="ProbaPro" w:hAnsi="ProbaPro"/>
            <w:color w:val="auto"/>
            <w:sz w:val="27"/>
            <w:szCs w:val="27"/>
            <w:bdr w:val="none" w:sz="0" w:space="0" w:color="auto" w:frame="1"/>
          </w:rPr>
          <w:t>Закон України «Про внесення змін до деяких законодавчих актів України щодо відповідальності за корупційні правопорушення»</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9" w:tgtFrame="_blank" w:history="1">
        <w:r w:rsidRPr="00497F64">
          <w:rPr>
            <w:rStyle w:val="a3"/>
            <w:rFonts w:ascii="ProbaPro" w:hAnsi="ProbaPro"/>
            <w:color w:val="auto"/>
            <w:sz w:val="27"/>
            <w:szCs w:val="27"/>
            <w:bdr w:val="none" w:sz="0" w:space="0" w:color="auto" w:frame="1"/>
          </w:rPr>
          <w:t>Закон України «Про очищення влади»</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10" w:tgtFrame="_blank" w:history="1">
        <w:r w:rsidRPr="00497F64">
          <w:rPr>
            <w:rStyle w:val="a3"/>
            <w:rFonts w:ascii="ProbaPro" w:hAnsi="ProbaPro"/>
            <w:color w:val="auto"/>
            <w:sz w:val="27"/>
            <w:szCs w:val="27"/>
            <w:bdr w:val="none" w:sz="0" w:space="0" w:color="auto" w:frame="1"/>
          </w:rPr>
          <w:t>Закон України «Про запобігання корупції»</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11" w:tgtFrame="_blank" w:history="1">
        <w:r w:rsidRPr="00497F64">
          <w:rPr>
            <w:rStyle w:val="a3"/>
            <w:rFonts w:ascii="ProbaPro" w:hAnsi="ProbaPro"/>
            <w:color w:val="auto"/>
            <w:sz w:val="27"/>
            <w:szCs w:val="27"/>
            <w:bdr w:val="none" w:sz="0" w:space="0" w:color="auto" w:frame="1"/>
          </w:rPr>
          <w:t>Закон України «Про засади державної антикорупційної політики в Україні (Антикорупційна стратегія) на 2014-2017 роки»</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12" w:tgtFrame="_blank" w:history="1">
        <w:r w:rsidRPr="00497F64">
          <w:rPr>
            <w:rStyle w:val="a3"/>
            <w:rFonts w:ascii="ProbaPro" w:hAnsi="ProbaPro"/>
            <w:color w:val="auto"/>
            <w:sz w:val="27"/>
            <w:szCs w:val="27"/>
            <w:bdr w:val="none" w:sz="0" w:space="0" w:color="auto" w:frame="1"/>
          </w:rPr>
          <w:t xml:space="preserve">Закон України «Про Національне </w:t>
        </w:r>
        <w:proofErr w:type="spellStart"/>
        <w:r w:rsidRPr="00497F64">
          <w:rPr>
            <w:rStyle w:val="a3"/>
            <w:rFonts w:ascii="ProbaPro" w:hAnsi="ProbaPro"/>
            <w:color w:val="auto"/>
            <w:sz w:val="27"/>
            <w:szCs w:val="27"/>
            <w:bdr w:val="none" w:sz="0" w:space="0" w:color="auto" w:frame="1"/>
          </w:rPr>
          <w:t>антикоруційне</w:t>
        </w:r>
        <w:proofErr w:type="spellEnd"/>
        <w:r w:rsidRPr="00497F64">
          <w:rPr>
            <w:rStyle w:val="a3"/>
            <w:rFonts w:ascii="ProbaPro" w:hAnsi="ProbaPro"/>
            <w:color w:val="auto"/>
            <w:sz w:val="27"/>
            <w:szCs w:val="27"/>
            <w:bdr w:val="none" w:sz="0" w:space="0" w:color="auto" w:frame="1"/>
          </w:rPr>
          <w:t xml:space="preserve"> бюро України»</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13" w:tgtFrame="_blank" w:history="1">
        <w:r w:rsidRPr="00497F64">
          <w:rPr>
            <w:rStyle w:val="a3"/>
            <w:rFonts w:ascii="ProbaPro" w:hAnsi="ProbaPro"/>
            <w:color w:val="auto"/>
            <w:sz w:val="27"/>
            <w:szCs w:val="27"/>
            <w:bdr w:val="none" w:sz="0" w:space="0" w:color="auto" w:frame="1"/>
          </w:rPr>
          <w:t>Закон України «Про державну службу»</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14" w:tgtFrame="_blank" w:history="1">
        <w:r w:rsidRPr="00497F64">
          <w:rPr>
            <w:rStyle w:val="a3"/>
            <w:rFonts w:ascii="ProbaPro" w:hAnsi="ProbaPro"/>
            <w:color w:val="auto"/>
            <w:sz w:val="27"/>
            <w:szCs w:val="27"/>
            <w:bdr w:val="none" w:sz="0" w:space="0" w:color="auto" w:frame="1"/>
          </w:rPr>
          <w:t>Закон України про внесення змін до деяких законодавчих актів України щодо особливостей подання службовими особами декларацій про майно, доходи, витрати і зобов’язання фінансового характеру у 2016 році</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15" w:anchor="Text" w:tgtFrame="_blank" w:history="1">
        <w:r w:rsidRPr="00497F64">
          <w:rPr>
            <w:rStyle w:val="a3"/>
            <w:rFonts w:ascii="ProbaPro" w:hAnsi="ProbaPro"/>
            <w:color w:val="auto"/>
            <w:sz w:val="27"/>
            <w:szCs w:val="27"/>
            <w:bdr w:val="none" w:sz="0" w:space="0" w:color="auto" w:frame="1"/>
          </w:rPr>
          <w:t>Закон України «Про внесення змін до Закону України «Про запобігання корупції» щодо відновлення інституційного механізму запобігання корупції»</w:t>
        </w:r>
      </w:hyperlink>
    </w:p>
    <w:p w:rsidR="00497F64" w:rsidRPr="00497F64" w:rsidRDefault="00497F64" w:rsidP="00497F64">
      <w:pPr>
        <w:pStyle w:val="a4"/>
        <w:numPr>
          <w:ilvl w:val="0"/>
          <w:numId w:val="1"/>
        </w:numPr>
        <w:shd w:val="clear" w:color="auto" w:fill="FFFFFF"/>
        <w:spacing w:before="0" w:beforeAutospacing="0" w:after="0" w:afterAutospacing="0" w:line="405" w:lineRule="atLeast"/>
        <w:textAlignment w:val="baseline"/>
        <w:rPr>
          <w:rFonts w:ascii="ProbaPro" w:hAnsi="ProbaPro"/>
          <w:sz w:val="27"/>
          <w:szCs w:val="27"/>
        </w:rPr>
      </w:pPr>
      <w:hyperlink r:id="rId16" w:anchor="Text" w:tgtFrame="_blank" w:history="1">
        <w:r w:rsidRPr="00497F64">
          <w:rPr>
            <w:rStyle w:val="a3"/>
            <w:rFonts w:ascii="ProbaPro" w:hAnsi="ProbaPro"/>
            <w:color w:val="auto"/>
            <w:sz w:val="27"/>
            <w:szCs w:val="27"/>
            <w:bdr w:val="none" w:sz="0" w:space="0" w:color="auto" w:frame="1"/>
          </w:rPr>
          <w:t>Закон України «Про внесення змін до деяких законодавчих актів України щодо встановлення відповідальності за декларування недостовірної інформації та неподання суб’єктом декларування декларації особи, уповноваженої на виконання функцій держави або місцевого самоврядування»</w:t>
        </w:r>
      </w:hyperlink>
    </w:p>
    <w:p w:rsidR="00551F11" w:rsidRPr="00497F64" w:rsidRDefault="00551F11" w:rsidP="00497F64"/>
    <w:sectPr w:rsidR="00551F11" w:rsidRPr="00497F64" w:rsidSect="00D95229">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32F80"/>
    <w:multiLevelType w:val="hybridMultilevel"/>
    <w:tmpl w:val="050C20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76"/>
    <w:rsid w:val="000F3F74"/>
    <w:rsid w:val="00177976"/>
    <w:rsid w:val="00497F64"/>
    <w:rsid w:val="00551F11"/>
    <w:rsid w:val="008E1872"/>
    <w:rsid w:val="00966B19"/>
    <w:rsid w:val="00C841EA"/>
    <w:rsid w:val="00D95229"/>
    <w:rsid w:val="00DD3A99"/>
    <w:rsid w:val="00DE6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613A"/>
  <w15:chartTrackingRefBased/>
  <w15:docId w15:val="{16D06764-DF7C-49D7-9E21-497E497D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5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1F11"/>
    <w:rPr>
      <w:color w:val="0563C1" w:themeColor="hyperlink"/>
      <w:u w:val="single"/>
    </w:rPr>
  </w:style>
  <w:style w:type="paragraph" w:styleId="a4">
    <w:name w:val="Normal (Web)"/>
    <w:basedOn w:val="a"/>
    <w:uiPriority w:val="99"/>
    <w:semiHidden/>
    <w:unhideWhenUsed/>
    <w:rsid w:val="000F3F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F3F74"/>
    <w:rPr>
      <w:b/>
      <w:bCs/>
    </w:rPr>
  </w:style>
  <w:style w:type="character" w:customStyle="1" w:styleId="10">
    <w:name w:val="Заголовок 1 Знак"/>
    <w:basedOn w:val="a0"/>
    <w:link w:val="1"/>
    <w:uiPriority w:val="9"/>
    <w:rsid w:val="00D95229"/>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7072">
      <w:bodyDiv w:val="1"/>
      <w:marLeft w:val="0"/>
      <w:marRight w:val="0"/>
      <w:marTop w:val="0"/>
      <w:marBottom w:val="0"/>
      <w:divBdr>
        <w:top w:val="none" w:sz="0" w:space="0" w:color="auto"/>
        <w:left w:val="none" w:sz="0" w:space="0" w:color="auto"/>
        <w:bottom w:val="none" w:sz="0" w:space="0" w:color="auto"/>
        <w:right w:val="none" w:sz="0" w:space="0" w:color="auto"/>
      </w:divBdr>
    </w:div>
    <w:div w:id="542132900">
      <w:bodyDiv w:val="1"/>
      <w:marLeft w:val="0"/>
      <w:marRight w:val="0"/>
      <w:marTop w:val="0"/>
      <w:marBottom w:val="0"/>
      <w:divBdr>
        <w:top w:val="none" w:sz="0" w:space="0" w:color="auto"/>
        <w:left w:val="none" w:sz="0" w:space="0" w:color="auto"/>
        <w:bottom w:val="none" w:sz="0" w:space="0" w:color="auto"/>
        <w:right w:val="none" w:sz="0" w:space="0" w:color="auto"/>
      </w:divBdr>
    </w:div>
    <w:div w:id="1117720769">
      <w:bodyDiv w:val="1"/>
      <w:marLeft w:val="0"/>
      <w:marRight w:val="0"/>
      <w:marTop w:val="0"/>
      <w:marBottom w:val="0"/>
      <w:divBdr>
        <w:top w:val="none" w:sz="0" w:space="0" w:color="auto"/>
        <w:left w:val="none" w:sz="0" w:space="0" w:color="auto"/>
        <w:bottom w:val="none" w:sz="0" w:space="0" w:color="auto"/>
        <w:right w:val="none" w:sz="0" w:space="0" w:color="auto"/>
      </w:divBdr>
    </w:div>
    <w:div w:id="20830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3207-17" TargetMode="External"/><Relationship Id="rId13" Type="http://schemas.openxmlformats.org/officeDocument/2006/relationships/hyperlink" Target="http://zakon2.rada.gov.ua/laws/show/889-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5.rada.gov.ua/laws/show/2341-14" TargetMode="External"/><Relationship Id="rId12" Type="http://schemas.openxmlformats.org/officeDocument/2006/relationships/hyperlink" Target="http://zakon0.rada.gov.ua/laws/show/1698-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1074-20" TargetMode="External"/><Relationship Id="rId1" Type="http://schemas.openxmlformats.org/officeDocument/2006/relationships/numbering" Target="numbering.xml"/><Relationship Id="rId6" Type="http://schemas.openxmlformats.org/officeDocument/2006/relationships/hyperlink" Target="http://zakon3.rada.gov.ua/laws/show/80731-10" TargetMode="External"/><Relationship Id="rId11" Type="http://schemas.openxmlformats.org/officeDocument/2006/relationships/hyperlink" Target="http://zakon5.rada.gov.ua/laws/show/1699-18" TargetMode="Externa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1079-20" TargetMode="External"/><Relationship Id="rId10" Type="http://schemas.openxmlformats.org/officeDocument/2006/relationships/hyperlink" Target="http://zakon5.rada.gov.ua/laws/show/1700-18/print1469702127168206" TargetMode="External"/><Relationship Id="rId4" Type="http://schemas.openxmlformats.org/officeDocument/2006/relationships/webSettings" Target="webSettings.xml"/><Relationship Id="rId9" Type="http://schemas.openxmlformats.org/officeDocument/2006/relationships/hyperlink" Target="http://zakon4.rada.gov.ua/laws/show/1682-18" TargetMode="External"/><Relationship Id="rId14" Type="http://schemas.openxmlformats.org/officeDocument/2006/relationships/hyperlink" Target="http://zakon3.rada.gov.ua/laws/show/102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2025-07-09T07:13:00Z</dcterms:created>
  <dcterms:modified xsi:type="dcterms:W3CDTF">2025-07-09T07:13:00Z</dcterms:modified>
</cp:coreProperties>
</file>