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29" w:rsidRPr="00D95229" w:rsidRDefault="00D95229" w:rsidP="00D95229">
      <w:pPr>
        <w:shd w:val="clear" w:color="auto" w:fill="FFFFFF"/>
        <w:spacing w:after="0" w:line="240" w:lineRule="auto"/>
        <w:jc w:val="center"/>
        <w:textAlignment w:val="baseline"/>
        <w:outlineLvl w:val="0"/>
        <w:rPr>
          <w:rFonts w:ascii="Times New Roman" w:eastAsia="Times New Roman" w:hAnsi="Times New Roman" w:cs="Times New Roman"/>
          <w:b/>
          <w:bCs/>
          <w:color w:val="000000"/>
          <w:kern w:val="36"/>
          <w:sz w:val="32"/>
          <w:szCs w:val="32"/>
          <w:lang w:eastAsia="uk-UA"/>
        </w:rPr>
      </w:pPr>
      <w:r w:rsidRPr="00D95229">
        <w:rPr>
          <w:rFonts w:ascii="Times New Roman" w:eastAsia="Times New Roman" w:hAnsi="Times New Roman" w:cs="Times New Roman"/>
          <w:b/>
          <w:bCs/>
          <w:color w:val="000000"/>
          <w:kern w:val="36"/>
          <w:sz w:val="32"/>
          <w:szCs w:val="32"/>
          <w:lang w:eastAsia="uk-UA"/>
        </w:rPr>
        <w:t>Перелік корупційних правопорушень та правопорушень, пов’язаних з корупцією</w:t>
      </w:r>
    </w:p>
    <w:p w:rsidR="00D95229" w:rsidRDefault="00D95229" w:rsidP="00D95229">
      <w:pPr>
        <w:shd w:val="clear" w:color="auto" w:fill="FFFFFF"/>
        <w:spacing w:after="0" w:line="405" w:lineRule="atLeast"/>
        <w:textAlignment w:val="baseline"/>
        <w:rPr>
          <w:rFonts w:ascii="ProbaPro" w:eastAsia="Times New Roman" w:hAnsi="ProbaPro" w:cs="Times New Roman"/>
          <w:b/>
          <w:bCs/>
          <w:color w:val="000000"/>
          <w:sz w:val="27"/>
          <w:szCs w:val="27"/>
          <w:bdr w:val="none" w:sz="0" w:space="0" w:color="auto" w:frame="1"/>
          <w:lang w:eastAsia="uk-UA"/>
        </w:rPr>
      </w:pPr>
    </w:p>
    <w:p w:rsidR="00D95229" w:rsidRDefault="00D95229" w:rsidP="00D95229">
      <w:pPr>
        <w:shd w:val="clear" w:color="auto" w:fill="FFFFFF"/>
        <w:spacing w:after="0" w:line="405" w:lineRule="atLeast"/>
        <w:textAlignment w:val="baseline"/>
        <w:rPr>
          <w:rFonts w:ascii="ProbaPro" w:eastAsia="Times New Roman" w:hAnsi="ProbaPro" w:cs="Times New Roman"/>
          <w:b/>
          <w:bCs/>
          <w:color w:val="000000"/>
          <w:sz w:val="27"/>
          <w:szCs w:val="27"/>
          <w:bdr w:val="none" w:sz="0" w:space="0" w:color="auto" w:frame="1"/>
          <w:lang w:eastAsia="uk-UA"/>
        </w:rPr>
      </w:pPr>
      <w:r w:rsidRPr="00D95229">
        <w:rPr>
          <w:rFonts w:ascii="ProbaPro" w:eastAsia="Times New Roman" w:hAnsi="ProbaPro" w:cs="Times New Roman"/>
          <w:b/>
          <w:bCs/>
          <w:color w:val="000000"/>
          <w:sz w:val="27"/>
          <w:szCs w:val="27"/>
          <w:bdr w:val="none" w:sz="0" w:space="0" w:color="auto" w:frame="1"/>
          <w:lang w:eastAsia="uk-UA"/>
        </w:rPr>
        <w:t>Перелік корупційних правопорушень, за вчинення яких передбачено кримінальну відповідальність</w:t>
      </w:r>
    </w:p>
    <w:p w:rsidR="00D95229" w:rsidRPr="00D95229" w:rsidRDefault="00D95229" w:rsidP="00D95229">
      <w:pPr>
        <w:shd w:val="clear" w:color="auto" w:fill="FFFFFF"/>
        <w:spacing w:after="0" w:line="405" w:lineRule="atLeast"/>
        <w:textAlignment w:val="baseline"/>
        <w:rPr>
          <w:rFonts w:ascii="ProbaPro" w:eastAsia="Times New Roman" w:hAnsi="ProbaPro" w:cs="Times New Roman"/>
          <w:color w:val="000000"/>
          <w:sz w:val="27"/>
          <w:szCs w:val="27"/>
          <w:lang w:eastAsia="uk-UA"/>
        </w:rPr>
      </w:pP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Відповідно до примітки до статті 45 Кримінального кодексу України корупційними злочинами, у випадку їх вчинення шляхом зловживання службовим становищем, згідно з цим Кодексом вважаються злочини, передбачені:</w:t>
      </w:r>
      <w:r w:rsidRPr="00D95229">
        <w:rPr>
          <w:rFonts w:ascii="ProbaPro" w:eastAsia="Times New Roman" w:hAnsi="ProbaPro" w:cs="Times New Roman"/>
          <w:color w:val="000000"/>
          <w:sz w:val="27"/>
          <w:szCs w:val="27"/>
          <w:lang w:eastAsia="uk-UA"/>
        </w:rPr>
        <w:br/>
        <w:t>- статтею 191 (привласнення, розтрата майна або заволодіння ним шляхом зловживання службовим становищем);</w:t>
      </w:r>
      <w:bookmarkStart w:id="0" w:name="_GoBack"/>
      <w:bookmarkEnd w:id="0"/>
      <w:r w:rsidRPr="00D95229">
        <w:rPr>
          <w:rFonts w:ascii="ProbaPro" w:eastAsia="Times New Roman" w:hAnsi="ProbaPro" w:cs="Times New Roman"/>
          <w:color w:val="000000"/>
          <w:sz w:val="27"/>
          <w:szCs w:val="27"/>
          <w:lang w:eastAsia="uk-UA"/>
        </w:rPr>
        <w:br/>
        <w:t>- статтею 262 (викрадення,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w:t>
      </w:r>
      <w:r w:rsidRPr="00D95229">
        <w:rPr>
          <w:rFonts w:ascii="ProbaPro" w:eastAsia="Times New Roman" w:hAnsi="ProbaPro" w:cs="Times New Roman"/>
          <w:color w:val="000000"/>
          <w:sz w:val="27"/>
          <w:szCs w:val="27"/>
          <w:lang w:eastAsia="uk-UA"/>
        </w:rPr>
        <w:br/>
        <w:t>- статтею 308 (викрадення,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r w:rsidRPr="00D95229">
        <w:rPr>
          <w:rFonts w:ascii="ProbaPro" w:eastAsia="Times New Roman" w:hAnsi="ProbaPro" w:cs="Times New Roman"/>
          <w:color w:val="000000"/>
          <w:sz w:val="27"/>
          <w:szCs w:val="27"/>
          <w:lang w:eastAsia="uk-UA"/>
        </w:rPr>
        <w:br/>
        <w:t>- статтею 312 (викрадення, привласнення, вимагання прекурсорів або заволодіння ними шляхом шахрайства або зловживання службовим становищем);</w:t>
      </w:r>
      <w:r w:rsidRPr="00D95229">
        <w:rPr>
          <w:rFonts w:ascii="ProbaPro" w:eastAsia="Times New Roman" w:hAnsi="ProbaPro" w:cs="Times New Roman"/>
          <w:color w:val="000000"/>
          <w:sz w:val="27"/>
          <w:szCs w:val="27"/>
          <w:lang w:eastAsia="uk-UA"/>
        </w:rPr>
        <w:br/>
        <w:t>- статтею 313 (викрадення, привласнення, вимагання обладнання, призначеного для виготовлення наркотичних засобів, психотропних речовин або їх аналогів, чи заволодіння ним шляхом шахрайства або зловживання службовим становищем та інші незаконні дії з таким обладнанням);</w:t>
      </w:r>
      <w:r w:rsidRPr="00D95229">
        <w:rPr>
          <w:rFonts w:ascii="ProbaPro" w:eastAsia="Times New Roman" w:hAnsi="ProbaPro" w:cs="Times New Roman"/>
          <w:color w:val="000000"/>
          <w:sz w:val="27"/>
          <w:szCs w:val="27"/>
          <w:lang w:eastAsia="uk-UA"/>
        </w:rPr>
        <w:br/>
        <w:t>- статтею 320 (порушення встановлених правил обігу наркотичних засобів, психотропних речовин, їх аналогів або прекурсорів); статтею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r w:rsidRPr="00D95229">
        <w:rPr>
          <w:rFonts w:ascii="ProbaPro" w:eastAsia="Times New Roman" w:hAnsi="ProbaPro" w:cs="Times New Roman"/>
          <w:color w:val="000000"/>
          <w:sz w:val="27"/>
          <w:szCs w:val="27"/>
          <w:lang w:eastAsia="uk-UA"/>
        </w:rPr>
        <w:br/>
        <w:t>- статтею 410 (викрадення,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w:t>
      </w: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 xml:space="preserve">2 Згідно з приміткою до статті 45 Кримінального кодексу України також корупційними злочинами, відповідно до цього Кодексу, вважаються злочини, </w:t>
      </w:r>
      <w:r w:rsidRPr="00D95229">
        <w:rPr>
          <w:rFonts w:ascii="ProbaPro" w:eastAsia="Times New Roman" w:hAnsi="ProbaPro" w:cs="Times New Roman"/>
          <w:color w:val="000000"/>
          <w:sz w:val="27"/>
          <w:szCs w:val="27"/>
          <w:lang w:eastAsia="uk-UA"/>
        </w:rPr>
        <w:lastRenderedPageBreak/>
        <w:t>передбачені:</w:t>
      </w:r>
      <w:r w:rsidRPr="00D95229">
        <w:rPr>
          <w:rFonts w:ascii="ProbaPro" w:eastAsia="Times New Roman" w:hAnsi="ProbaPro" w:cs="Times New Roman"/>
          <w:color w:val="000000"/>
          <w:sz w:val="27"/>
          <w:szCs w:val="27"/>
          <w:lang w:eastAsia="uk-UA"/>
        </w:rPr>
        <w:br/>
        <w:t>- статтею 210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 статтею 354 (підкуп працівника підприємства, установи чи організації); статтею 364 (зловживання владою або службовим становищем);</w:t>
      </w:r>
      <w:r w:rsidRPr="00D95229">
        <w:rPr>
          <w:rFonts w:ascii="ProbaPro" w:eastAsia="Times New Roman" w:hAnsi="ProbaPro" w:cs="Times New Roman"/>
          <w:color w:val="000000"/>
          <w:sz w:val="27"/>
          <w:szCs w:val="27"/>
          <w:lang w:eastAsia="uk-UA"/>
        </w:rPr>
        <w:br/>
        <w:t>- статтею 364-1 (зловживання повноваженнями службовою особою юридичної особи приватного права незалежно від організаційно-правової форми);</w:t>
      </w:r>
      <w:r w:rsidRPr="00D95229">
        <w:rPr>
          <w:rFonts w:ascii="ProbaPro" w:eastAsia="Times New Roman" w:hAnsi="ProbaPro" w:cs="Times New Roman"/>
          <w:color w:val="000000"/>
          <w:sz w:val="27"/>
          <w:szCs w:val="27"/>
          <w:lang w:eastAsia="uk-UA"/>
        </w:rPr>
        <w:br/>
        <w:t>- статтею 365-2 (зловживання повноваженнями особами, які надають публічні послуги);</w:t>
      </w:r>
      <w:r w:rsidRPr="00D95229">
        <w:rPr>
          <w:rFonts w:ascii="ProbaPro" w:eastAsia="Times New Roman" w:hAnsi="ProbaPro" w:cs="Times New Roman"/>
          <w:color w:val="000000"/>
          <w:sz w:val="27"/>
          <w:szCs w:val="27"/>
          <w:lang w:eastAsia="uk-UA"/>
        </w:rPr>
        <w:br/>
        <w:t>- статтею 368 (прийняття пропозиції, обіцянки або одержання неправомірної вигоди службовою особою);</w:t>
      </w:r>
      <w:r w:rsidRPr="00D95229">
        <w:rPr>
          <w:rFonts w:ascii="ProbaPro" w:eastAsia="Times New Roman" w:hAnsi="ProbaPro" w:cs="Times New Roman"/>
          <w:color w:val="000000"/>
          <w:sz w:val="27"/>
          <w:szCs w:val="27"/>
          <w:lang w:eastAsia="uk-UA"/>
        </w:rPr>
        <w:br/>
        <w:t>- статтею 368-2 (незаконне збагачення); статтею 368-3 (підкуп службової особи юридичної особи приватного права незалежно від організаційно-правової форми);</w:t>
      </w:r>
      <w:r w:rsidRPr="00D95229">
        <w:rPr>
          <w:rFonts w:ascii="ProbaPro" w:eastAsia="Times New Roman" w:hAnsi="ProbaPro" w:cs="Times New Roman"/>
          <w:color w:val="000000"/>
          <w:sz w:val="27"/>
          <w:szCs w:val="27"/>
          <w:lang w:eastAsia="uk-UA"/>
        </w:rPr>
        <w:br/>
        <w:t>- статтею 368-4 (підкуп особи, яка надає публічні послуги);</w:t>
      </w:r>
      <w:r w:rsidRPr="00D95229">
        <w:rPr>
          <w:rFonts w:ascii="ProbaPro" w:eastAsia="Times New Roman" w:hAnsi="ProbaPro" w:cs="Times New Roman"/>
          <w:color w:val="000000"/>
          <w:sz w:val="27"/>
          <w:szCs w:val="27"/>
          <w:lang w:eastAsia="uk-UA"/>
        </w:rPr>
        <w:br/>
        <w:t>- статтею 369 (пропозиція, обіцянка або надання неправомірної вигоди службовій особі);</w:t>
      </w:r>
      <w:r w:rsidRPr="00D95229">
        <w:rPr>
          <w:rFonts w:ascii="ProbaPro" w:eastAsia="Times New Roman" w:hAnsi="ProbaPro" w:cs="Times New Roman"/>
          <w:color w:val="000000"/>
          <w:sz w:val="27"/>
          <w:szCs w:val="27"/>
          <w:lang w:eastAsia="uk-UA"/>
        </w:rPr>
        <w:br/>
        <w:t>- статтею 369-2 (зловживання впливом).</w:t>
      </w: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Згідно з статтею 216 Кримінального процесуального кодексу України встановлена така підслідність щодо досудового розслідування корупційних кримінальних правопорушень:</w:t>
      </w: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 Національна поліція України – щодо злочинів, передбачених статтями 262, 308, 312, 313, 320, 357, 364-1 , 365-2 , 368-3 , 368-4 Кримінального кодексу України.</w:t>
      </w:r>
      <w:r w:rsidRPr="00D95229">
        <w:rPr>
          <w:rFonts w:ascii="ProbaPro" w:eastAsia="Times New Roman" w:hAnsi="ProbaPro" w:cs="Times New Roman"/>
          <w:color w:val="000000"/>
          <w:sz w:val="27"/>
          <w:szCs w:val="27"/>
          <w:lang w:eastAsia="uk-UA"/>
        </w:rPr>
        <w:br/>
        <w:t>- Національне антикорупційне бюро України – щодо злочинів, передбачених статтями 191, 210, 354 (стосовно працівників юридичних осіб публічного права), 364, 368, 368-2 , 369, 369-2 , 410 Кримінального кодексу України, якщо наявна хоча б одна з таких умов:</w:t>
      </w: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 xml:space="preserve">1) злочин вчинено: Президентом України, повноваження якого припинено, народним депутатом України,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w:t>
      </w:r>
      <w:r w:rsidRPr="00D95229">
        <w:rPr>
          <w:rFonts w:ascii="ProbaPro" w:eastAsia="Times New Roman" w:hAnsi="ProbaPro" w:cs="Times New Roman"/>
          <w:color w:val="000000"/>
          <w:sz w:val="27"/>
          <w:szCs w:val="27"/>
          <w:lang w:eastAsia="uk-UA"/>
        </w:rPr>
        <w:lastRenderedPageBreak/>
        <w:t>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Головою Національного банку України, його першим заступником та заступником, членом Ради Національного банку України, Секретарем Ради національної безпеки і оборони 3 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 державним службовцем, посада якого належить до категорії "А"; депутатом Верховної Ради Автономної Республіки Крим, депутатом обласної ради, міської ради міст Києва та Севастополя, посадовою особою місцевого самоврядування, посаду якої віднесено до першої та другої категорій посад; суддею, суддею Конституційного Суду України, присяжним (під час виконання ним обов'язків у суді), Головою, заступником Голови, членом, інспектором Вищої ради правосуддя, Головою, заступником Голови, членом, інспектором Вищої кваліфікаційної комісії суддів України; прокурорами органів прокуратури, зазначеними у пунктах 1-4, 5-11 частини першої статті 15 Закону України "Про прокуратуру"; особою вищого начальницького складу державної кримінально-виконавчої служби, органів та підрозділів цивільного захисту, вищого складу Національної поліції, посадовою особою митної служби, якій присвоєно спеціальне звання державного радника податкової та митної справи III рангу і вище, посадовою особою органів державної податкової служби, якій присвоєно спеціальне звання державного радника податкової та митної справи III рангу і вище; військовослужбовцем вищого офіцерського складу Збройних Сил України, Служби безпеки України, Державної прикордонної служби України, Державної спеціальної служби транспорту, Національної гвардії України та інших військових формувань, утворених відповідно до законів України; керівником суб'єкта великого підприємництва, у статутному капіталі якого частка державної або комунальної власності перевищує 50 відсотків;</w:t>
      </w: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 xml:space="preserve">2) розмір предмета злочину або завданої ним шкоди в п'ятсот і більше разів перевищує розмір прожиткового мінімуму для працездатних осіб, встановленої законом на час вчинення злочину (якщо злочин вчинено службовою особою </w:t>
      </w:r>
      <w:r w:rsidRPr="00D95229">
        <w:rPr>
          <w:rFonts w:ascii="ProbaPro" w:eastAsia="Times New Roman" w:hAnsi="ProbaPro" w:cs="Times New Roman"/>
          <w:color w:val="000000"/>
          <w:sz w:val="27"/>
          <w:szCs w:val="27"/>
          <w:lang w:eastAsia="uk-UA"/>
        </w:rPr>
        <w:lastRenderedPageBreak/>
        <w:t>державного органу, правоохоронного органу, військового формування, органу місцевого самоврядування, суб'єкта господарювання, у статутному капіталі якого частка державної або комунальної власності перевищує 50 відсотків);</w:t>
      </w: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3) злочин, передбачений статтею 369, частиною першою статті 369-2 Кримінального кодексу України, вчинено щодо службової особи, визначеної у частині четвертій статті 18 Кримінального кодексу України або у пункті 1 частини п'ятої статті 216 Кримінального процесуального кодексу України.</w:t>
      </w:r>
    </w:p>
    <w:p w:rsidR="00D95229" w:rsidRDefault="00D95229" w:rsidP="00D95229">
      <w:pPr>
        <w:shd w:val="clear" w:color="auto" w:fill="FFFFFF"/>
        <w:spacing w:after="0" w:line="405" w:lineRule="atLeast"/>
        <w:textAlignment w:val="baseline"/>
        <w:rPr>
          <w:rFonts w:ascii="ProbaPro" w:eastAsia="Times New Roman" w:hAnsi="ProbaPro" w:cs="Times New Roman"/>
          <w:b/>
          <w:bCs/>
          <w:color w:val="000000"/>
          <w:sz w:val="27"/>
          <w:szCs w:val="27"/>
          <w:bdr w:val="none" w:sz="0" w:space="0" w:color="auto" w:frame="1"/>
          <w:lang w:eastAsia="uk-UA"/>
        </w:rPr>
      </w:pPr>
      <w:r w:rsidRPr="00D95229">
        <w:rPr>
          <w:rFonts w:ascii="ProbaPro" w:eastAsia="Times New Roman" w:hAnsi="ProbaPro" w:cs="Times New Roman"/>
          <w:b/>
          <w:bCs/>
          <w:color w:val="000000"/>
          <w:sz w:val="27"/>
          <w:szCs w:val="27"/>
          <w:bdr w:val="none" w:sz="0" w:space="0" w:color="auto" w:frame="1"/>
          <w:lang w:eastAsia="uk-UA"/>
        </w:rPr>
        <w:t>Перелік правопорушень, пов'язаних з корупцією за вчинення яких передбачено адміністративну відповідальність</w:t>
      </w:r>
    </w:p>
    <w:p w:rsidR="00D95229" w:rsidRPr="00D95229" w:rsidRDefault="00D95229" w:rsidP="00D95229">
      <w:pPr>
        <w:shd w:val="clear" w:color="auto" w:fill="FFFFFF"/>
        <w:spacing w:after="0" w:line="405" w:lineRule="atLeast"/>
        <w:textAlignment w:val="baseline"/>
        <w:rPr>
          <w:rFonts w:ascii="ProbaPro" w:eastAsia="Times New Roman" w:hAnsi="ProbaPro" w:cs="Times New Roman"/>
          <w:color w:val="000000"/>
          <w:sz w:val="27"/>
          <w:szCs w:val="27"/>
          <w:lang w:eastAsia="uk-UA"/>
        </w:rPr>
      </w:pP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Відповідно до глави 13-А "Адміністративні правопорушення, пов'язані з корупцією" Кодексу України про адміністративні правопорушення адміністративна відповідальність передбачена за: 1</w:t>
      </w:r>
      <w:r w:rsidRPr="00D95229">
        <w:rPr>
          <w:rFonts w:ascii="ProbaPro" w:eastAsia="Times New Roman" w:hAnsi="ProbaPro" w:cs="Times New Roman"/>
          <w:color w:val="000000"/>
          <w:sz w:val="27"/>
          <w:szCs w:val="27"/>
          <w:lang w:eastAsia="uk-UA"/>
        </w:rPr>
        <w:br/>
        <w:t>-порушення обмежень щодо сумісництва та суміщення з іншими видами діяльності (стаття 172-4 );</w:t>
      </w:r>
      <w:r w:rsidRPr="00D95229">
        <w:rPr>
          <w:rFonts w:ascii="ProbaPro" w:eastAsia="Times New Roman" w:hAnsi="ProbaPro" w:cs="Times New Roman"/>
          <w:color w:val="000000"/>
          <w:sz w:val="27"/>
          <w:szCs w:val="27"/>
          <w:lang w:eastAsia="uk-UA"/>
        </w:rPr>
        <w:br/>
        <w:t>- порушення встановлених законом обмежень щодо одержання подарунків (стаття 172-5 );</w:t>
      </w:r>
      <w:r w:rsidRPr="00D95229">
        <w:rPr>
          <w:rFonts w:ascii="ProbaPro" w:eastAsia="Times New Roman" w:hAnsi="ProbaPro" w:cs="Times New Roman"/>
          <w:color w:val="000000"/>
          <w:sz w:val="27"/>
          <w:szCs w:val="27"/>
          <w:lang w:eastAsia="uk-UA"/>
        </w:rPr>
        <w:br/>
        <w:t>- порушення вимог фінансового контролю (стаття 172-6 );</w:t>
      </w:r>
      <w:r w:rsidRPr="00D95229">
        <w:rPr>
          <w:rFonts w:ascii="ProbaPro" w:eastAsia="Times New Roman" w:hAnsi="ProbaPro" w:cs="Times New Roman"/>
          <w:color w:val="000000"/>
          <w:sz w:val="27"/>
          <w:szCs w:val="27"/>
          <w:lang w:eastAsia="uk-UA"/>
        </w:rPr>
        <w:br/>
        <w:t>- порушення вимог щодо запобігання та врегулювання конфлікту інтересів (стаття 172-7 );</w:t>
      </w:r>
      <w:r w:rsidRPr="00D95229">
        <w:rPr>
          <w:rFonts w:ascii="ProbaPro" w:eastAsia="Times New Roman" w:hAnsi="ProbaPro" w:cs="Times New Roman"/>
          <w:color w:val="000000"/>
          <w:sz w:val="27"/>
          <w:szCs w:val="27"/>
          <w:lang w:eastAsia="uk-UA"/>
        </w:rPr>
        <w:br/>
        <w:t>- незаконне використання інформації, що стала відома особі у зв'язку з виконанням службових повноважень (стаття 172-8 );</w:t>
      </w:r>
      <w:r w:rsidRPr="00D95229">
        <w:rPr>
          <w:rFonts w:ascii="ProbaPro" w:eastAsia="Times New Roman" w:hAnsi="ProbaPro" w:cs="Times New Roman"/>
          <w:color w:val="000000"/>
          <w:sz w:val="27"/>
          <w:szCs w:val="27"/>
          <w:lang w:eastAsia="uk-UA"/>
        </w:rPr>
        <w:br/>
        <w:t>- невжиття заходів щодо протидії корупції (стаття 172-9 ).</w:t>
      </w:r>
      <w:r w:rsidRPr="00D95229">
        <w:rPr>
          <w:rFonts w:ascii="ProbaPro" w:eastAsia="Times New Roman" w:hAnsi="ProbaPro" w:cs="Times New Roman"/>
          <w:color w:val="000000"/>
          <w:sz w:val="27"/>
          <w:szCs w:val="27"/>
          <w:lang w:eastAsia="uk-UA"/>
        </w:rPr>
        <w:br/>
        <w:t>Згідно зі статтею 255 Кодексу України про адміністративні правопорушення у справах про адміністративні правопорушення, що розглядаються органами, зазначеними в статтях 218 – 221 цього Кодексу, протоколи про правопорушення, передбачені статтями 172-4 – 172-9 , мають право складати уповноважені на те посадові особи Національної поліції України та Національного агентства з питань запобігання корупції.</w:t>
      </w:r>
    </w:p>
    <w:p w:rsidR="00D95229" w:rsidRDefault="00D95229" w:rsidP="00D95229">
      <w:pPr>
        <w:shd w:val="clear" w:color="auto" w:fill="FFFFFF"/>
        <w:spacing w:after="0" w:line="405" w:lineRule="atLeast"/>
        <w:textAlignment w:val="baseline"/>
        <w:rPr>
          <w:rFonts w:ascii="ProbaPro" w:eastAsia="Times New Roman" w:hAnsi="ProbaPro" w:cs="Times New Roman"/>
          <w:b/>
          <w:bCs/>
          <w:color w:val="000000"/>
          <w:sz w:val="27"/>
          <w:szCs w:val="27"/>
          <w:bdr w:val="none" w:sz="0" w:space="0" w:color="auto" w:frame="1"/>
          <w:lang w:eastAsia="uk-UA"/>
        </w:rPr>
      </w:pPr>
      <w:r w:rsidRPr="00D95229">
        <w:rPr>
          <w:rFonts w:ascii="ProbaPro" w:eastAsia="Times New Roman" w:hAnsi="ProbaPro" w:cs="Times New Roman"/>
          <w:b/>
          <w:bCs/>
          <w:color w:val="000000"/>
          <w:sz w:val="27"/>
          <w:szCs w:val="27"/>
          <w:bdr w:val="none" w:sz="0" w:space="0" w:color="auto" w:frame="1"/>
          <w:lang w:eastAsia="uk-UA"/>
        </w:rPr>
        <w:t>Перелік правопорушень, пов'язаних з корупцією, за вчинення яких може бути притягнуто до дисциплінарної відповідальності (не є виключним)</w:t>
      </w:r>
    </w:p>
    <w:p w:rsidR="00D95229" w:rsidRPr="00D95229" w:rsidRDefault="00D95229" w:rsidP="00D95229">
      <w:pPr>
        <w:shd w:val="clear" w:color="auto" w:fill="FFFFFF"/>
        <w:spacing w:after="0" w:line="405" w:lineRule="atLeast"/>
        <w:textAlignment w:val="baseline"/>
        <w:rPr>
          <w:rFonts w:ascii="ProbaPro" w:eastAsia="Times New Roman" w:hAnsi="ProbaPro" w:cs="Times New Roman"/>
          <w:color w:val="000000"/>
          <w:sz w:val="27"/>
          <w:szCs w:val="27"/>
          <w:lang w:eastAsia="uk-UA"/>
        </w:rPr>
      </w:pPr>
    </w:p>
    <w:p w:rsidR="00D95229" w:rsidRPr="00D95229" w:rsidRDefault="00D95229" w:rsidP="00D95229">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D95229">
        <w:rPr>
          <w:rFonts w:ascii="ProbaPro" w:eastAsia="Times New Roman" w:hAnsi="ProbaPro" w:cs="Times New Roman"/>
          <w:color w:val="000000"/>
          <w:sz w:val="27"/>
          <w:szCs w:val="27"/>
          <w:lang w:eastAsia="uk-UA"/>
        </w:rPr>
        <w:t>1. Обмеження щодо використання службових повноважень чи свого становища (стаття 22 Закону).</w:t>
      </w:r>
      <w:r w:rsidRPr="00D95229">
        <w:rPr>
          <w:rFonts w:ascii="ProbaPro" w:eastAsia="Times New Roman" w:hAnsi="ProbaPro" w:cs="Times New Roman"/>
          <w:color w:val="000000"/>
          <w:sz w:val="27"/>
          <w:szCs w:val="27"/>
          <w:lang w:eastAsia="uk-UA"/>
        </w:rPr>
        <w:br/>
        <w:t>2. Обмеження щодо одержання подарунка (стаття 23 Закону).</w:t>
      </w:r>
      <w:r w:rsidRPr="00D95229">
        <w:rPr>
          <w:rFonts w:ascii="ProbaPro" w:eastAsia="Times New Roman" w:hAnsi="ProbaPro" w:cs="Times New Roman"/>
          <w:color w:val="000000"/>
          <w:sz w:val="27"/>
          <w:szCs w:val="27"/>
          <w:lang w:eastAsia="uk-UA"/>
        </w:rPr>
        <w:br/>
        <w:t>3. Обмеження щодо сумісництва та суміщення з іншими видами діяльності (стаття 25 Закону).</w:t>
      </w:r>
      <w:r w:rsidRPr="00D95229">
        <w:rPr>
          <w:rFonts w:ascii="ProbaPro" w:eastAsia="Times New Roman" w:hAnsi="ProbaPro" w:cs="Times New Roman"/>
          <w:color w:val="000000"/>
          <w:sz w:val="27"/>
          <w:szCs w:val="27"/>
          <w:lang w:eastAsia="uk-UA"/>
        </w:rPr>
        <w:br/>
        <w:t>4. Обмеження після припинення діяльності, пов'язаної з виконанням функцій держави, місцевого самоврядування (стаття 26 Закону).</w:t>
      </w:r>
      <w:r w:rsidRPr="00D95229">
        <w:rPr>
          <w:rFonts w:ascii="ProbaPro" w:eastAsia="Times New Roman" w:hAnsi="ProbaPro" w:cs="Times New Roman"/>
          <w:color w:val="000000"/>
          <w:sz w:val="27"/>
          <w:szCs w:val="27"/>
          <w:lang w:eastAsia="uk-UA"/>
        </w:rPr>
        <w:br/>
        <w:t>5. Обмеження спільної роботи близьких осіб (стаття 27 Закону).</w:t>
      </w:r>
      <w:r w:rsidRPr="00D95229">
        <w:rPr>
          <w:rFonts w:ascii="ProbaPro" w:eastAsia="Times New Roman" w:hAnsi="ProbaPro" w:cs="Times New Roman"/>
          <w:color w:val="000000"/>
          <w:sz w:val="27"/>
          <w:szCs w:val="27"/>
          <w:lang w:eastAsia="uk-UA"/>
        </w:rPr>
        <w:br/>
        <w:t>6. Запобігання та врегулювання конфлікту інтересів (стаття 28 Закону).</w:t>
      </w:r>
    </w:p>
    <w:p w:rsidR="00551F11" w:rsidRPr="00D95229" w:rsidRDefault="00551F11" w:rsidP="00D95229"/>
    <w:sectPr w:rsidR="00551F11" w:rsidRPr="00D95229" w:rsidSect="00D95229">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76"/>
    <w:rsid w:val="000F3F74"/>
    <w:rsid w:val="00177976"/>
    <w:rsid w:val="00551F11"/>
    <w:rsid w:val="008E1872"/>
    <w:rsid w:val="00966B19"/>
    <w:rsid w:val="00C841EA"/>
    <w:rsid w:val="00D95229"/>
    <w:rsid w:val="00DE6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613A"/>
  <w15:chartTrackingRefBased/>
  <w15:docId w15:val="{16D06764-DF7C-49D7-9E21-497E497D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952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1F11"/>
    <w:rPr>
      <w:color w:val="0563C1" w:themeColor="hyperlink"/>
      <w:u w:val="single"/>
    </w:rPr>
  </w:style>
  <w:style w:type="paragraph" w:styleId="a4">
    <w:name w:val="Normal (Web)"/>
    <w:basedOn w:val="a"/>
    <w:uiPriority w:val="99"/>
    <w:semiHidden/>
    <w:unhideWhenUsed/>
    <w:rsid w:val="000F3F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F3F74"/>
    <w:rPr>
      <w:b/>
      <w:bCs/>
    </w:rPr>
  </w:style>
  <w:style w:type="character" w:customStyle="1" w:styleId="10">
    <w:name w:val="Заголовок 1 Знак"/>
    <w:basedOn w:val="a0"/>
    <w:link w:val="1"/>
    <w:uiPriority w:val="9"/>
    <w:rsid w:val="00D95229"/>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7072">
      <w:bodyDiv w:val="1"/>
      <w:marLeft w:val="0"/>
      <w:marRight w:val="0"/>
      <w:marTop w:val="0"/>
      <w:marBottom w:val="0"/>
      <w:divBdr>
        <w:top w:val="none" w:sz="0" w:space="0" w:color="auto"/>
        <w:left w:val="none" w:sz="0" w:space="0" w:color="auto"/>
        <w:bottom w:val="none" w:sz="0" w:space="0" w:color="auto"/>
        <w:right w:val="none" w:sz="0" w:space="0" w:color="auto"/>
      </w:divBdr>
    </w:div>
    <w:div w:id="1117720769">
      <w:bodyDiv w:val="1"/>
      <w:marLeft w:val="0"/>
      <w:marRight w:val="0"/>
      <w:marTop w:val="0"/>
      <w:marBottom w:val="0"/>
      <w:divBdr>
        <w:top w:val="none" w:sz="0" w:space="0" w:color="auto"/>
        <w:left w:val="none" w:sz="0" w:space="0" w:color="auto"/>
        <w:bottom w:val="none" w:sz="0" w:space="0" w:color="auto"/>
        <w:right w:val="none" w:sz="0" w:space="0" w:color="auto"/>
      </w:divBdr>
    </w:div>
    <w:div w:id="20830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5575</Words>
  <Characters>3178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2025-07-09T07:04:00Z</dcterms:created>
  <dcterms:modified xsi:type="dcterms:W3CDTF">2025-07-09T07:04:00Z</dcterms:modified>
</cp:coreProperties>
</file>