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62ECB" w14:textId="77777777" w:rsidR="00AE61D1" w:rsidRDefault="00AE61D1" w:rsidP="001110F1">
      <w:pPr>
        <w:jc w:val="both"/>
        <w:rPr>
          <w:rStyle w:val="ae"/>
          <w:rFonts w:ascii="Times New Roman" w:hAnsi="Times New Roman" w:cs="Times New Roman"/>
          <w:b w:val="0"/>
          <w:bCs w:val="0"/>
          <w:sz w:val="28"/>
          <w:szCs w:val="28"/>
        </w:rPr>
      </w:pPr>
    </w:p>
    <w:p w14:paraId="49644D02" w14:textId="620D50A4" w:rsidR="00AE61D1" w:rsidRDefault="006C65FA" w:rsidP="001110F1">
      <w:pPr>
        <w:jc w:val="both"/>
        <w:rPr>
          <w:rStyle w:val="ae"/>
          <w:rFonts w:ascii="Times New Roman" w:hAnsi="Times New Roman" w:cs="Times New Roman"/>
          <w:b w:val="0"/>
          <w:bCs w:val="0"/>
          <w:sz w:val="28"/>
          <w:szCs w:val="28"/>
        </w:rPr>
      </w:pPr>
      <w:r>
        <w:rPr>
          <w:rStyle w:val="ae"/>
          <w:rFonts w:ascii="Times New Roman" w:hAnsi="Times New Roman" w:cs="Times New Roman"/>
          <w:b w:val="0"/>
          <w:bCs w:val="0"/>
          <w:noProof/>
          <w:sz w:val="28"/>
          <w:szCs w:val="28"/>
        </w:rPr>
        <w:drawing>
          <wp:inline distT="0" distB="0" distL="0" distR="0" wp14:anchorId="4B04C860" wp14:editId="7D712059">
            <wp:extent cx="5196840" cy="3276600"/>
            <wp:effectExtent l="0" t="0" r="3810" b="0"/>
            <wp:docPr id="19802995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3304" cy="3286981"/>
                    </a:xfrm>
                    <a:prstGeom prst="rect">
                      <a:avLst/>
                    </a:prstGeom>
                    <a:noFill/>
                  </pic:spPr>
                </pic:pic>
              </a:graphicData>
            </a:graphic>
          </wp:inline>
        </w:drawing>
      </w:r>
    </w:p>
    <w:p w14:paraId="7FB56D81" w14:textId="77777777" w:rsidR="00AE61D1" w:rsidRDefault="00AE61D1" w:rsidP="001110F1">
      <w:pPr>
        <w:jc w:val="both"/>
        <w:rPr>
          <w:rStyle w:val="ae"/>
          <w:rFonts w:ascii="Times New Roman" w:hAnsi="Times New Roman" w:cs="Times New Roman"/>
          <w:b w:val="0"/>
          <w:bCs w:val="0"/>
          <w:sz w:val="28"/>
          <w:szCs w:val="28"/>
        </w:rPr>
      </w:pPr>
    </w:p>
    <w:p w14:paraId="07FF330E" w14:textId="27EB0F44" w:rsidR="001B7984" w:rsidRPr="001B7984" w:rsidRDefault="001B7984" w:rsidP="001110F1">
      <w:pPr>
        <w:jc w:val="both"/>
        <w:rPr>
          <w:rStyle w:val="ae"/>
          <w:rFonts w:ascii="Times New Roman" w:hAnsi="Times New Roman" w:cs="Times New Roman"/>
          <w:b w:val="0"/>
          <w:bCs w:val="0"/>
          <w:sz w:val="28"/>
          <w:szCs w:val="28"/>
        </w:rPr>
      </w:pPr>
      <w:r w:rsidRPr="001B7984">
        <w:rPr>
          <w:rStyle w:val="ae"/>
          <w:rFonts w:ascii="Times New Roman" w:hAnsi="Times New Roman" w:cs="Times New Roman"/>
          <w:b w:val="0"/>
          <w:bCs w:val="0"/>
          <w:sz w:val="28"/>
          <w:szCs w:val="28"/>
        </w:rPr>
        <w:t>Забезпечення населення якісною та безпечною питною водою є одним із найважливіших завдань у сфері громадського здоров’я. У сучасних умовах, коли існує ризик часткового або повного припинення централізованого водопостачання внаслідок техногенних аварій, стихійних лих, військових дій чи енергетичних криз, особливого значення набуває використання альтернативних джерел води.</w:t>
      </w:r>
    </w:p>
    <w:p w14:paraId="057BAB63" w14:textId="77777777" w:rsidR="001110F1" w:rsidRDefault="001110F1" w:rsidP="001110F1">
      <w:pPr>
        <w:jc w:val="both"/>
        <w:rPr>
          <w:rStyle w:val="ae"/>
          <w:rFonts w:ascii="Times New Roman" w:hAnsi="Times New Roman" w:cs="Times New Roman"/>
          <w:b w:val="0"/>
          <w:bCs w:val="0"/>
          <w:sz w:val="28"/>
          <w:szCs w:val="28"/>
        </w:rPr>
      </w:pPr>
    </w:p>
    <w:p w14:paraId="7DE0D9DE" w14:textId="72AA2C8A" w:rsidR="00FD4364" w:rsidRDefault="001B7984" w:rsidP="001110F1">
      <w:pPr>
        <w:jc w:val="both"/>
        <w:rPr>
          <w:rStyle w:val="ae"/>
          <w:rFonts w:ascii="Times New Roman" w:hAnsi="Times New Roman" w:cs="Times New Roman"/>
          <w:b w:val="0"/>
          <w:bCs w:val="0"/>
          <w:sz w:val="28"/>
          <w:szCs w:val="28"/>
        </w:rPr>
      </w:pPr>
      <w:r w:rsidRPr="001B7984">
        <w:rPr>
          <w:rStyle w:val="ae"/>
          <w:rFonts w:ascii="Times New Roman" w:hAnsi="Times New Roman" w:cs="Times New Roman"/>
          <w:b w:val="0"/>
          <w:bCs w:val="0"/>
          <w:sz w:val="28"/>
          <w:szCs w:val="28"/>
        </w:rPr>
        <w:t xml:space="preserve">Важливу роль у цьому відіграють громадські криниці, колодязі та </w:t>
      </w:r>
      <w:proofErr w:type="spellStart"/>
      <w:r w:rsidRPr="001B7984">
        <w:rPr>
          <w:rStyle w:val="ae"/>
          <w:rFonts w:ascii="Times New Roman" w:hAnsi="Times New Roman" w:cs="Times New Roman"/>
          <w:b w:val="0"/>
          <w:bCs w:val="0"/>
          <w:sz w:val="28"/>
          <w:szCs w:val="28"/>
        </w:rPr>
        <w:t>бювети</w:t>
      </w:r>
      <w:proofErr w:type="spellEnd"/>
      <w:r w:rsidRPr="001B7984">
        <w:rPr>
          <w:rStyle w:val="ae"/>
          <w:rFonts w:ascii="Times New Roman" w:hAnsi="Times New Roman" w:cs="Times New Roman"/>
          <w:b w:val="0"/>
          <w:bCs w:val="0"/>
          <w:sz w:val="28"/>
          <w:szCs w:val="28"/>
        </w:rPr>
        <w:t>, які можуть стати надійним резервним джерелом питної води для населення. Водночас необхідно дотримуватися правил їх утримання, періодичного контролю якості води та санітарної безпеки, адже навіть природна вода може містити небезпечні для здоров’я домішки</w:t>
      </w:r>
      <w:r w:rsidR="00A41E25">
        <w:rPr>
          <w:rStyle w:val="ae"/>
          <w:rFonts w:ascii="Times New Roman" w:hAnsi="Times New Roman" w:cs="Times New Roman"/>
          <w:b w:val="0"/>
          <w:bCs w:val="0"/>
          <w:sz w:val="28"/>
          <w:szCs w:val="28"/>
        </w:rPr>
        <w:t>.</w:t>
      </w:r>
    </w:p>
    <w:p w14:paraId="3CB572BD" w14:textId="77777777" w:rsidR="001110F1" w:rsidRDefault="001110F1" w:rsidP="00B71455">
      <w:pPr>
        <w:jc w:val="both"/>
        <w:rPr>
          <w:rStyle w:val="ae"/>
          <w:rFonts w:ascii="Times New Roman" w:hAnsi="Times New Roman" w:cs="Times New Roman"/>
          <w:b w:val="0"/>
          <w:bCs w:val="0"/>
          <w:sz w:val="28"/>
          <w:szCs w:val="28"/>
        </w:rPr>
      </w:pPr>
    </w:p>
    <w:p w14:paraId="41AB1047" w14:textId="77777777" w:rsidR="001110F1" w:rsidRDefault="001110F1" w:rsidP="00B71455">
      <w:pPr>
        <w:jc w:val="both"/>
        <w:rPr>
          <w:rStyle w:val="ae"/>
          <w:rFonts w:ascii="Times New Roman" w:hAnsi="Times New Roman" w:cs="Times New Roman"/>
          <w:b w:val="0"/>
          <w:bCs w:val="0"/>
          <w:sz w:val="28"/>
          <w:szCs w:val="28"/>
        </w:rPr>
      </w:pPr>
    </w:p>
    <w:p w14:paraId="48F38729" w14:textId="17FF8C03" w:rsidR="00FD4AD4" w:rsidRDefault="00FD4364" w:rsidP="00B71455">
      <w:pPr>
        <w:jc w:val="both"/>
        <w:rPr>
          <w:rStyle w:val="ae"/>
          <w:rFonts w:ascii="Times New Roman" w:hAnsi="Times New Roman" w:cs="Times New Roman"/>
          <w:b w:val="0"/>
          <w:bCs w:val="0"/>
          <w:sz w:val="28"/>
          <w:szCs w:val="28"/>
        </w:rPr>
      </w:pPr>
      <w:r>
        <w:rPr>
          <w:rStyle w:val="ae"/>
          <w:rFonts w:ascii="Times New Roman" w:hAnsi="Times New Roman" w:cs="Times New Roman"/>
          <w:b w:val="0"/>
          <w:bCs w:val="0"/>
          <w:sz w:val="28"/>
          <w:szCs w:val="28"/>
        </w:rPr>
        <w:t>Для з</w:t>
      </w:r>
      <w:r w:rsidRPr="005E1036">
        <w:rPr>
          <w:rStyle w:val="ae"/>
          <w:rFonts w:ascii="Times New Roman" w:hAnsi="Times New Roman" w:cs="Times New Roman"/>
          <w:b w:val="0"/>
          <w:bCs w:val="0"/>
          <w:sz w:val="28"/>
          <w:szCs w:val="28"/>
        </w:rPr>
        <w:t>абезпечення безперервного доступу населення до доброякісної питної води у разі надзвичайних ситуацій</w:t>
      </w:r>
      <w:r w:rsidRPr="005308DA">
        <w:rPr>
          <w:rStyle w:val="ae"/>
          <w:rFonts w:ascii="Times New Roman" w:hAnsi="Times New Roman" w:cs="Times New Roman"/>
          <w:sz w:val="28"/>
          <w:szCs w:val="28"/>
        </w:rPr>
        <w:t xml:space="preserve"> РЕКОМЕНДУЄМО</w:t>
      </w:r>
      <w:r>
        <w:rPr>
          <w:rStyle w:val="ae"/>
          <w:rFonts w:ascii="Times New Roman" w:hAnsi="Times New Roman" w:cs="Times New Roman"/>
          <w:b w:val="0"/>
          <w:bCs w:val="0"/>
          <w:sz w:val="28"/>
          <w:szCs w:val="28"/>
        </w:rPr>
        <w:t xml:space="preserve"> : </w:t>
      </w:r>
    </w:p>
    <w:p w14:paraId="39834FB7" w14:textId="77777777" w:rsidR="001110F1" w:rsidRDefault="001110F1" w:rsidP="00B71455">
      <w:pPr>
        <w:jc w:val="both"/>
        <w:rPr>
          <w:rStyle w:val="ae"/>
          <w:rFonts w:ascii="Times New Roman" w:hAnsi="Times New Roman" w:cs="Times New Roman"/>
          <w:b w:val="0"/>
          <w:bCs w:val="0"/>
          <w:sz w:val="28"/>
          <w:szCs w:val="28"/>
        </w:rPr>
      </w:pPr>
    </w:p>
    <w:p w14:paraId="7A93B29A" w14:textId="77777777" w:rsidR="001110F1" w:rsidRPr="00FD4AD4" w:rsidRDefault="001110F1" w:rsidP="00B71455">
      <w:pPr>
        <w:jc w:val="both"/>
        <w:rPr>
          <w:rFonts w:ascii="Times New Roman" w:hAnsi="Times New Roman" w:cs="Times New Roman"/>
          <w:sz w:val="28"/>
          <w:szCs w:val="28"/>
        </w:rPr>
      </w:pPr>
    </w:p>
    <w:p w14:paraId="41951978" w14:textId="77777777" w:rsidR="00FD4AD4" w:rsidRDefault="00FD4AD4" w:rsidP="00FD4AD4">
      <w:pPr>
        <w:numPr>
          <w:ilvl w:val="0"/>
          <w:numId w:val="1"/>
        </w:numPr>
        <w:rPr>
          <w:rFonts w:ascii="Times New Roman" w:hAnsi="Times New Roman" w:cs="Times New Roman"/>
          <w:sz w:val="28"/>
          <w:szCs w:val="28"/>
        </w:rPr>
      </w:pPr>
      <w:r w:rsidRPr="00FD4AD4">
        <w:rPr>
          <w:rFonts w:ascii="Times New Roman" w:hAnsi="Times New Roman" w:cs="Times New Roman"/>
          <w:sz w:val="28"/>
          <w:szCs w:val="28"/>
        </w:rPr>
        <w:t xml:space="preserve">Потрібно використовувати питну воду з </w:t>
      </w:r>
      <w:proofErr w:type="spellStart"/>
      <w:r w:rsidRPr="00FD4AD4">
        <w:rPr>
          <w:rFonts w:ascii="Times New Roman" w:hAnsi="Times New Roman" w:cs="Times New Roman"/>
          <w:sz w:val="28"/>
          <w:szCs w:val="28"/>
        </w:rPr>
        <w:t>бюветів</w:t>
      </w:r>
      <w:proofErr w:type="spellEnd"/>
      <w:r w:rsidRPr="00FD4AD4">
        <w:rPr>
          <w:rFonts w:ascii="Times New Roman" w:hAnsi="Times New Roman" w:cs="Times New Roman"/>
          <w:sz w:val="28"/>
          <w:szCs w:val="28"/>
        </w:rPr>
        <w:t xml:space="preserve"> та інших джерел нецентралізованого водопостачання (колодязів, шахтних криниць), пунктів розливу питної води (в тому числі пересувних) при їх наявності, </w:t>
      </w:r>
      <w:r w:rsidRPr="00FD4AD4">
        <w:rPr>
          <w:rFonts w:ascii="Times New Roman" w:hAnsi="Times New Roman" w:cs="Times New Roman"/>
          <w:sz w:val="28"/>
          <w:szCs w:val="28"/>
        </w:rPr>
        <w:lastRenderedPageBreak/>
        <w:t xml:space="preserve">фасовану </w:t>
      </w:r>
      <w:proofErr w:type="spellStart"/>
      <w:r w:rsidRPr="00FD4AD4">
        <w:rPr>
          <w:rFonts w:ascii="Times New Roman" w:hAnsi="Times New Roman" w:cs="Times New Roman"/>
          <w:sz w:val="28"/>
          <w:szCs w:val="28"/>
        </w:rPr>
        <w:t>бутильовану</w:t>
      </w:r>
      <w:proofErr w:type="spellEnd"/>
      <w:r w:rsidRPr="00FD4AD4">
        <w:rPr>
          <w:rFonts w:ascii="Times New Roman" w:hAnsi="Times New Roman" w:cs="Times New Roman"/>
          <w:sz w:val="28"/>
          <w:szCs w:val="28"/>
        </w:rPr>
        <w:t xml:space="preserve"> воду та воду в </w:t>
      </w:r>
      <w:proofErr w:type="spellStart"/>
      <w:r w:rsidRPr="00FD4AD4">
        <w:rPr>
          <w:rFonts w:ascii="Times New Roman" w:hAnsi="Times New Roman" w:cs="Times New Roman"/>
          <w:sz w:val="28"/>
          <w:szCs w:val="28"/>
        </w:rPr>
        <w:t>ємностях</w:t>
      </w:r>
      <w:proofErr w:type="spellEnd"/>
      <w:r w:rsidRPr="00FD4AD4">
        <w:rPr>
          <w:rFonts w:ascii="Times New Roman" w:hAnsi="Times New Roman" w:cs="Times New Roman"/>
          <w:sz w:val="28"/>
          <w:szCs w:val="28"/>
        </w:rPr>
        <w:t xml:space="preserve"> для індивідуального користування.</w:t>
      </w:r>
    </w:p>
    <w:p w14:paraId="33648AF2" w14:textId="193C10FC" w:rsidR="00015567" w:rsidRPr="00FD4AD4" w:rsidRDefault="00015567" w:rsidP="00015567">
      <w:pPr>
        <w:numPr>
          <w:ilvl w:val="0"/>
          <w:numId w:val="1"/>
        </w:numPr>
        <w:rPr>
          <w:rFonts w:ascii="Times New Roman" w:hAnsi="Times New Roman" w:cs="Times New Roman"/>
          <w:sz w:val="28"/>
          <w:szCs w:val="28"/>
        </w:rPr>
      </w:pPr>
      <w:r>
        <w:rPr>
          <w:rFonts w:ascii="Times New Roman" w:hAnsi="Times New Roman" w:cs="Times New Roman"/>
          <w:sz w:val="28"/>
          <w:szCs w:val="28"/>
        </w:rPr>
        <w:t>П</w:t>
      </w:r>
      <w:r w:rsidRPr="00015567">
        <w:rPr>
          <w:rFonts w:ascii="Times New Roman" w:hAnsi="Times New Roman" w:cs="Times New Roman"/>
          <w:sz w:val="28"/>
          <w:szCs w:val="28"/>
        </w:rPr>
        <w:t>итн</w:t>
      </w:r>
      <w:r>
        <w:rPr>
          <w:rFonts w:ascii="Times New Roman" w:hAnsi="Times New Roman" w:cs="Times New Roman"/>
          <w:sz w:val="28"/>
          <w:szCs w:val="28"/>
        </w:rPr>
        <w:t>а</w:t>
      </w:r>
      <w:r w:rsidRPr="00015567">
        <w:rPr>
          <w:rFonts w:ascii="Times New Roman" w:hAnsi="Times New Roman" w:cs="Times New Roman"/>
          <w:sz w:val="28"/>
          <w:szCs w:val="28"/>
        </w:rPr>
        <w:t xml:space="preserve"> вод</w:t>
      </w:r>
      <w:r>
        <w:rPr>
          <w:rFonts w:ascii="Times New Roman" w:hAnsi="Times New Roman" w:cs="Times New Roman"/>
          <w:sz w:val="28"/>
          <w:szCs w:val="28"/>
        </w:rPr>
        <w:t>а</w:t>
      </w:r>
      <w:r w:rsidRPr="00015567">
        <w:rPr>
          <w:rFonts w:ascii="Times New Roman" w:hAnsi="Times New Roman" w:cs="Times New Roman"/>
          <w:sz w:val="28"/>
          <w:szCs w:val="28"/>
        </w:rPr>
        <w:t>, що призначена для споживання</w:t>
      </w:r>
      <w:r>
        <w:rPr>
          <w:rFonts w:ascii="Times New Roman" w:hAnsi="Times New Roman" w:cs="Times New Roman"/>
          <w:sz w:val="28"/>
          <w:szCs w:val="28"/>
        </w:rPr>
        <w:t xml:space="preserve"> людиною </w:t>
      </w:r>
      <w:r w:rsidRPr="00015567">
        <w:rPr>
          <w:rFonts w:ascii="Times New Roman" w:hAnsi="Times New Roman" w:cs="Times New Roman"/>
          <w:sz w:val="28"/>
          <w:szCs w:val="28"/>
        </w:rPr>
        <w:t> </w:t>
      </w:r>
      <w:r>
        <w:rPr>
          <w:rFonts w:ascii="Times New Roman" w:hAnsi="Times New Roman" w:cs="Times New Roman"/>
          <w:sz w:val="28"/>
          <w:szCs w:val="28"/>
        </w:rPr>
        <w:t xml:space="preserve"> повинна відповідати вимогам </w:t>
      </w:r>
      <w:r w:rsidRPr="00015567">
        <w:rPr>
          <w:rFonts w:ascii="Times New Roman" w:hAnsi="Times New Roman" w:cs="Times New Roman"/>
          <w:sz w:val="28"/>
          <w:szCs w:val="28"/>
        </w:rPr>
        <w:t>Державн</w:t>
      </w:r>
      <w:r>
        <w:rPr>
          <w:rFonts w:ascii="Times New Roman" w:hAnsi="Times New Roman" w:cs="Times New Roman"/>
          <w:sz w:val="28"/>
          <w:szCs w:val="28"/>
        </w:rPr>
        <w:t>их</w:t>
      </w:r>
      <w:r w:rsidRPr="00015567">
        <w:rPr>
          <w:rFonts w:ascii="Times New Roman" w:hAnsi="Times New Roman" w:cs="Times New Roman"/>
          <w:sz w:val="28"/>
          <w:szCs w:val="28"/>
        </w:rPr>
        <w:t xml:space="preserve"> санітарн</w:t>
      </w:r>
      <w:r>
        <w:rPr>
          <w:rFonts w:ascii="Times New Roman" w:hAnsi="Times New Roman" w:cs="Times New Roman"/>
          <w:sz w:val="28"/>
          <w:szCs w:val="28"/>
        </w:rPr>
        <w:t xml:space="preserve">их </w:t>
      </w:r>
      <w:r w:rsidRPr="00015567">
        <w:rPr>
          <w:rFonts w:ascii="Times New Roman" w:hAnsi="Times New Roman" w:cs="Times New Roman"/>
          <w:sz w:val="28"/>
          <w:szCs w:val="28"/>
        </w:rPr>
        <w:t>норм</w:t>
      </w:r>
      <w:r>
        <w:rPr>
          <w:rFonts w:ascii="Times New Roman" w:hAnsi="Times New Roman" w:cs="Times New Roman"/>
          <w:sz w:val="28"/>
          <w:szCs w:val="28"/>
        </w:rPr>
        <w:t xml:space="preserve"> </w:t>
      </w:r>
      <w:r w:rsidRPr="00015567">
        <w:rPr>
          <w:rFonts w:ascii="Times New Roman" w:hAnsi="Times New Roman" w:cs="Times New Roman"/>
          <w:sz w:val="28"/>
          <w:szCs w:val="28"/>
        </w:rPr>
        <w:t xml:space="preserve"> та правил «Гігієнічні вимоги до води питної, призначеної для споживання людиною» (</w:t>
      </w:r>
      <w:proofErr w:type="spellStart"/>
      <w:r w:rsidRPr="00015567">
        <w:rPr>
          <w:rFonts w:ascii="Times New Roman" w:hAnsi="Times New Roman" w:cs="Times New Roman"/>
          <w:sz w:val="28"/>
          <w:szCs w:val="28"/>
        </w:rPr>
        <w:fldChar w:fldCharType="begin"/>
      </w:r>
      <w:r w:rsidRPr="00015567">
        <w:rPr>
          <w:rFonts w:ascii="Times New Roman" w:hAnsi="Times New Roman" w:cs="Times New Roman"/>
          <w:sz w:val="28"/>
          <w:szCs w:val="28"/>
        </w:rPr>
        <w:instrText>HYPERLINK "https://zakon.rada.gov.ua/laws/show/z0452-10" \l "Text" \t "_blank"</w:instrText>
      </w:r>
      <w:r w:rsidRPr="00015567">
        <w:rPr>
          <w:rFonts w:ascii="Times New Roman" w:hAnsi="Times New Roman" w:cs="Times New Roman"/>
          <w:sz w:val="28"/>
          <w:szCs w:val="28"/>
        </w:rPr>
      </w:r>
      <w:r w:rsidRPr="00015567">
        <w:rPr>
          <w:rFonts w:ascii="Times New Roman" w:hAnsi="Times New Roman" w:cs="Times New Roman"/>
          <w:sz w:val="28"/>
          <w:szCs w:val="28"/>
        </w:rPr>
        <w:fldChar w:fldCharType="separate"/>
      </w:r>
      <w:r w:rsidRPr="00015567">
        <w:rPr>
          <w:rStyle w:val="af"/>
          <w:rFonts w:ascii="Times New Roman" w:hAnsi="Times New Roman" w:cs="Times New Roman"/>
          <w:sz w:val="28"/>
          <w:szCs w:val="28"/>
        </w:rPr>
        <w:t>ДСанПіН</w:t>
      </w:r>
      <w:proofErr w:type="spellEnd"/>
      <w:r w:rsidRPr="00015567">
        <w:rPr>
          <w:rStyle w:val="af"/>
          <w:rFonts w:ascii="Times New Roman" w:hAnsi="Times New Roman" w:cs="Times New Roman"/>
          <w:sz w:val="28"/>
          <w:szCs w:val="28"/>
        </w:rPr>
        <w:t xml:space="preserve"> 2.2.4-171-10</w:t>
      </w:r>
      <w:r w:rsidRPr="00015567">
        <w:rPr>
          <w:rFonts w:ascii="Times New Roman" w:hAnsi="Times New Roman" w:cs="Times New Roman"/>
          <w:sz w:val="28"/>
          <w:szCs w:val="28"/>
        </w:rPr>
        <w:fldChar w:fldCharType="end"/>
      </w:r>
      <w:r w:rsidRPr="00015567">
        <w:rPr>
          <w:rFonts w:ascii="Times New Roman" w:hAnsi="Times New Roman" w:cs="Times New Roman"/>
          <w:sz w:val="28"/>
          <w:szCs w:val="28"/>
        </w:rPr>
        <w:t>)</w:t>
      </w:r>
      <w:r w:rsidR="00B46EEC">
        <w:rPr>
          <w:rFonts w:ascii="Times New Roman" w:hAnsi="Times New Roman" w:cs="Times New Roman"/>
          <w:sz w:val="28"/>
          <w:szCs w:val="28"/>
        </w:rPr>
        <w:t>.</w:t>
      </w:r>
    </w:p>
    <w:p w14:paraId="0FFEE7D0" w14:textId="77777777" w:rsidR="00FD4AD4" w:rsidRPr="00FD4AD4" w:rsidRDefault="00FD4AD4" w:rsidP="00FD4AD4">
      <w:pPr>
        <w:numPr>
          <w:ilvl w:val="0"/>
          <w:numId w:val="1"/>
        </w:numPr>
        <w:rPr>
          <w:rFonts w:ascii="Times New Roman" w:hAnsi="Times New Roman" w:cs="Times New Roman"/>
          <w:sz w:val="28"/>
          <w:szCs w:val="28"/>
        </w:rPr>
      </w:pPr>
      <w:r w:rsidRPr="00FD4AD4">
        <w:rPr>
          <w:rFonts w:ascii="Times New Roman" w:hAnsi="Times New Roman" w:cs="Times New Roman"/>
          <w:sz w:val="28"/>
          <w:szCs w:val="28"/>
        </w:rPr>
        <w:t>Використовувати чисті харчові ємності (пластикові, скляні або металеві) для зберігання води.</w:t>
      </w:r>
    </w:p>
    <w:p w14:paraId="410FDA86" w14:textId="77777777" w:rsidR="00FD4AD4" w:rsidRPr="00FD4AD4" w:rsidRDefault="00FD4AD4" w:rsidP="00FD4AD4">
      <w:pPr>
        <w:numPr>
          <w:ilvl w:val="0"/>
          <w:numId w:val="1"/>
        </w:numPr>
        <w:rPr>
          <w:rFonts w:ascii="Times New Roman" w:hAnsi="Times New Roman" w:cs="Times New Roman"/>
          <w:sz w:val="28"/>
          <w:szCs w:val="28"/>
        </w:rPr>
      </w:pPr>
      <w:r w:rsidRPr="00FD4AD4">
        <w:rPr>
          <w:rFonts w:ascii="Times New Roman" w:hAnsi="Times New Roman" w:cs="Times New Roman"/>
          <w:sz w:val="28"/>
          <w:szCs w:val="28"/>
        </w:rPr>
        <w:t>Перед споживанням кип’ятити воду не менше 5–10 хвилин, якщо її походження викликає сумнів.</w:t>
      </w:r>
    </w:p>
    <w:p w14:paraId="183F16DB" w14:textId="77777777" w:rsidR="00FD4AD4" w:rsidRPr="00FD4AD4" w:rsidRDefault="00FD4AD4" w:rsidP="00FD4AD4">
      <w:pPr>
        <w:numPr>
          <w:ilvl w:val="0"/>
          <w:numId w:val="1"/>
        </w:numPr>
        <w:rPr>
          <w:rFonts w:ascii="Times New Roman" w:hAnsi="Times New Roman" w:cs="Times New Roman"/>
          <w:sz w:val="28"/>
          <w:szCs w:val="28"/>
        </w:rPr>
      </w:pPr>
      <w:r w:rsidRPr="00FD4AD4">
        <w:rPr>
          <w:rFonts w:ascii="Times New Roman" w:hAnsi="Times New Roman" w:cs="Times New Roman"/>
          <w:sz w:val="28"/>
          <w:szCs w:val="28"/>
        </w:rPr>
        <w:t xml:space="preserve">Зберігати воду питну потрібно у закритих </w:t>
      </w:r>
      <w:proofErr w:type="spellStart"/>
      <w:r w:rsidRPr="00FD4AD4">
        <w:rPr>
          <w:rFonts w:ascii="Times New Roman" w:hAnsi="Times New Roman" w:cs="Times New Roman"/>
          <w:sz w:val="28"/>
          <w:szCs w:val="28"/>
        </w:rPr>
        <w:t>ємностях</w:t>
      </w:r>
      <w:proofErr w:type="spellEnd"/>
      <w:r w:rsidRPr="00FD4AD4">
        <w:rPr>
          <w:rFonts w:ascii="Times New Roman" w:hAnsi="Times New Roman" w:cs="Times New Roman"/>
          <w:sz w:val="28"/>
          <w:szCs w:val="28"/>
        </w:rPr>
        <w:t xml:space="preserve">. При цьому обов'язково позначити </w:t>
      </w:r>
      <w:proofErr w:type="spellStart"/>
      <w:r w:rsidRPr="00FD4AD4">
        <w:rPr>
          <w:rFonts w:ascii="Times New Roman" w:hAnsi="Times New Roman" w:cs="Times New Roman"/>
          <w:sz w:val="28"/>
          <w:szCs w:val="28"/>
        </w:rPr>
        <w:t>бірками</w:t>
      </w:r>
      <w:proofErr w:type="spellEnd"/>
      <w:r w:rsidRPr="00FD4AD4">
        <w:rPr>
          <w:rFonts w:ascii="Times New Roman" w:hAnsi="Times New Roman" w:cs="Times New Roman"/>
          <w:sz w:val="28"/>
          <w:szCs w:val="28"/>
        </w:rPr>
        <w:t xml:space="preserve"> з позначеннями «Вода знезаражена для пиття», «Вода для технічних потреб», «Вода для господарських потреб». Як правило, роблять 2-3-добовий запас.</w:t>
      </w:r>
    </w:p>
    <w:p w14:paraId="475C90AC" w14:textId="77777777" w:rsidR="00FD4AD4" w:rsidRPr="00FD4AD4" w:rsidRDefault="00FD4AD4" w:rsidP="00FD4AD4">
      <w:pPr>
        <w:numPr>
          <w:ilvl w:val="0"/>
          <w:numId w:val="1"/>
        </w:numPr>
        <w:rPr>
          <w:rFonts w:ascii="Times New Roman" w:hAnsi="Times New Roman" w:cs="Times New Roman"/>
          <w:sz w:val="28"/>
          <w:szCs w:val="28"/>
        </w:rPr>
      </w:pPr>
      <w:r w:rsidRPr="00FD4AD4">
        <w:rPr>
          <w:rFonts w:ascii="Times New Roman" w:hAnsi="Times New Roman" w:cs="Times New Roman"/>
          <w:sz w:val="28"/>
          <w:szCs w:val="28"/>
        </w:rPr>
        <w:t>Зверніть увагу, що воду з відкритих водойм можна використовувати тільки для технічних цілей!</w:t>
      </w:r>
    </w:p>
    <w:p w14:paraId="4526EA67" w14:textId="77777777" w:rsidR="00FD4AD4" w:rsidRPr="00FD4AD4" w:rsidRDefault="00FD4AD4" w:rsidP="00FD4AD4">
      <w:pPr>
        <w:numPr>
          <w:ilvl w:val="0"/>
          <w:numId w:val="1"/>
        </w:numPr>
        <w:rPr>
          <w:rFonts w:ascii="Times New Roman" w:hAnsi="Times New Roman" w:cs="Times New Roman"/>
          <w:sz w:val="28"/>
          <w:szCs w:val="28"/>
        </w:rPr>
      </w:pPr>
      <w:r w:rsidRPr="00FD4AD4">
        <w:rPr>
          <w:rFonts w:ascii="Times New Roman" w:hAnsi="Times New Roman" w:cs="Times New Roman"/>
          <w:sz w:val="28"/>
          <w:szCs w:val="28"/>
        </w:rPr>
        <w:t>Дотримуватися рекомендацій та офіційних повідомлень місцевих органів влади.</w:t>
      </w:r>
    </w:p>
    <w:p w14:paraId="64CC347C" w14:textId="77777777" w:rsidR="001110F1" w:rsidRDefault="001110F1" w:rsidP="00FD4AD4">
      <w:pPr>
        <w:rPr>
          <w:rFonts w:ascii="Times New Roman" w:hAnsi="Times New Roman" w:cs="Times New Roman"/>
          <w:sz w:val="28"/>
          <w:szCs w:val="28"/>
        </w:rPr>
      </w:pPr>
    </w:p>
    <w:p w14:paraId="00FB5C0C" w14:textId="0F37A546" w:rsidR="00FD4AD4" w:rsidRPr="00FD4AD4" w:rsidRDefault="00FD4AD4" w:rsidP="00FD4AD4">
      <w:pPr>
        <w:rPr>
          <w:rFonts w:ascii="Times New Roman" w:hAnsi="Times New Roman" w:cs="Times New Roman"/>
          <w:sz w:val="28"/>
          <w:szCs w:val="28"/>
        </w:rPr>
      </w:pPr>
      <w:r w:rsidRPr="00FD4AD4">
        <w:rPr>
          <w:rFonts w:ascii="Times New Roman" w:hAnsi="Times New Roman" w:cs="Times New Roman"/>
          <w:sz w:val="28"/>
          <w:szCs w:val="28"/>
        </w:rPr>
        <w:t>Забезпечення населення доброякісною питною водою — один із ключових елементів громадської безпеки, особливо в умовах надзвичайних ситуацій.</w:t>
      </w:r>
      <w:r w:rsidRPr="00FD4AD4">
        <w:rPr>
          <w:rFonts w:ascii="Times New Roman" w:hAnsi="Times New Roman" w:cs="Times New Roman"/>
          <w:sz w:val="28"/>
          <w:szCs w:val="28"/>
        </w:rPr>
        <w:br/>
        <w:t>Завчасна підготовка, чітка координація дій та дотримання вимог законодавства України дозволять запобігти виникненню санітарно-епідемічних ускладнень і зберегти здоров’я населення.</w:t>
      </w:r>
    </w:p>
    <w:p w14:paraId="23B67F04" w14:textId="77777777" w:rsidR="008D7534" w:rsidRPr="0079192C" w:rsidRDefault="008D7534">
      <w:pPr>
        <w:rPr>
          <w:rFonts w:ascii="Times New Roman" w:hAnsi="Times New Roman" w:cs="Times New Roman"/>
          <w:sz w:val="28"/>
          <w:szCs w:val="28"/>
        </w:rPr>
      </w:pPr>
    </w:p>
    <w:sectPr w:rsidR="008D7534" w:rsidRPr="0079192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547AF4"/>
    <w:multiLevelType w:val="hybridMultilevel"/>
    <w:tmpl w:val="573E69F6"/>
    <w:lvl w:ilvl="0" w:tplc="5E4C2492">
      <w:numFmt w:val="bullet"/>
      <w:lvlText w:val="-"/>
      <w:lvlJc w:val="left"/>
      <w:pPr>
        <w:ind w:left="720" w:hanging="360"/>
      </w:pPr>
      <w:rPr>
        <w:rFonts w:ascii="Times New Roman" w:eastAsiaTheme="minorHAnsi"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891691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32F"/>
    <w:rsid w:val="00015567"/>
    <w:rsid w:val="001110F1"/>
    <w:rsid w:val="001B7984"/>
    <w:rsid w:val="00207C5C"/>
    <w:rsid w:val="00242BA6"/>
    <w:rsid w:val="0033732F"/>
    <w:rsid w:val="003E1BCC"/>
    <w:rsid w:val="006C65FA"/>
    <w:rsid w:val="0079192C"/>
    <w:rsid w:val="008D7534"/>
    <w:rsid w:val="00921ACE"/>
    <w:rsid w:val="00A41E25"/>
    <w:rsid w:val="00AE61D1"/>
    <w:rsid w:val="00B46EEC"/>
    <w:rsid w:val="00B71455"/>
    <w:rsid w:val="00ED5469"/>
    <w:rsid w:val="00F92CD5"/>
    <w:rsid w:val="00FD4364"/>
    <w:rsid w:val="00FD4A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5B83"/>
  <w15:chartTrackingRefBased/>
  <w15:docId w15:val="{C26E106F-65BD-4397-AA44-10E7A4B5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373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3373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3732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3732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3732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3732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3732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3732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3732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732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33732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3732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3732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3732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3732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3732F"/>
    <w:rPr>
      <w:rFonts w:eastAsiaTheme="majorEastAsia" w:cstheme="majorBidi"/>
      <w:color w:val="595959" w:themeColor="text1" w:themeTint="A6"/>
    </w:rPr>
  </w:style>
  <w:style w:type="character" w:customStyle="1" w:styleId="80">
    <w:name w:val="Заголовок 8 Знак"/>
    <w:basedOn w:val="a0"/>
    <w:link w:val="8"/>
    <w:uiPriority w:val="9"/>
    <w:semiHidden/>
    <w:rsid w:val="0033732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3732F"/>
    <w:rPr>
      <w:rFonts w:eastAsiaTheme="majorEastAsia" w:cstheme="majorBidi"/>
      <w:color w:val="272727" w:themeColor="text1" w:themeTint="D8"/>
    </w:rPr>
  </w:style>
  <w:style w:type="paragraph" w:styleId="a3">
    <w:name w:val="Title"/>
    <w:basedOn w:val="a"/>
    <w:next w:val="a"/>
    <w:link w:val="a4"/>
    <w:uiPriority w:val="10"/>
    <w:qFormat/>
    <w:rsid w:val="003373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33732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3732F"/>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33732F"/>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3732F"/>
    <w:pPr>
      <w:spacing w:before="160"/>
      <w:jc w:val="center"/>
    </w:pPr>
    <w:rPr>
      <w:i/>
      <w:iCs/>
      <w:color w:val="404040" w:themeColor="text1" w:themeTint="BF"/>
    </w:rPr>
  </w:style>
  <w:style w:type="character" w:customStyle="1" w:styleId="a8">
    <w:name w:val="Цитата Знак"/>
    <w:basedOn w:val="a0"/>
    <w:link w:val="a7"/>
    <w:uiPriority w:val="29"/>
    <w:rsid w:val="0033732F"/>
    <w:rPr>
      <w:i/>
      <w:iCs/>
      <w:color w:val="404040" w:themeColor="text1" w:themeTint="BF"/>
    </w:rPr>
  </w:style>
  <w:style w:type="paragraph" w:styleId="a9">
    <w:name w:val="List Paragraph"/>
    <w:basedOn w:val="a"/>
    <w:uiPriority w:val="34"/>
    <w:qFormat/>
    <w:rsid w:val="0033732F"/>
    <w:pPr>
      <w:ind w:left="720"/>
      <w:contextualSpacing/>
    </w:pPr>
  </w:style>
  <w:style w:type="character" w:styleId="aa">
    <w:name w:val="Intense Emphasis"/>
    <w:basedOn w:val="a0"/>
    <w:uiPriority w:val="21"/>
    <w:qFormat/>
    <w:rsid w:val="0033732F"/>
    <w:rPr>
      <w:i/>
      <w:iCs/>
      <w:color w:val="0F4761" w:themeColor="accent1" w:themeShade="BF"/>
    </w:rPr>
  </w:style>
  <w:style w:type="paragraph" w:styleId="ab">
    <w:name w:val="Intense Quote"/>
    <w:basedOn w:val="a"/>
    <w:next w:val="a"/>
    <w:link w:val="ac"/>
    <w:uiPriority w:val="30"/>
    <w:qFormat/>
    <w:rsid w:val="003373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33732F"/>
    <w:rPr>
      <w:i/>
      <w:iCs/>
      <w:color w:val="0F4761" w:themeColor="accent1" w:themeShade="BF"/>
    </w:rPr>
  </w:style>
  <w:style w:type="character" w:styleId="ad">
    <w:name w:val="Intense Reference"/>
    <w:basedOn w:val="a0"/>
    <w:uiPriority w:val="32"/>
    <w:qFormat/>
    <w:rsid w:val="0033732F"/>
    <w:rPr>
      <w:b/>
      <w:bCs/>
      <w:smallCaps/>
      <w:color w:val="0F4761" w:themeColor="accent1" w:themeShade="BF"/>
      <w:spacing w:val="5"/>
    </w:rPr>
  </w:style>
  <w:style w:type="character" w:styleId="ae">
    <w:name w:val="Strong"/>
    <w:basedOn w:val="a0"/>
    <w:uiPriority w:val="22"/>
    <w:qFormat/>
    <w:rsid w:val="00FD4364"/>
    <w:rPr>
      <w:b/>
      <w:bCs/>
    </w:rPr>
  </w:style>
  <w:style w:type="character" w:styleId="af">
    <w:name w:val="Hyperlink"/>
    <w:basedOn w:val="a0"/>
    <w:uiPriority w:val="99"/>
    <w:unhideWhenUsed/>
    <w:rsid w:val="00015567"/>
    <w:rPr>
      <w:color w:val="467886" w:themeColor="hyperlink"/>
      <w:u w:val="single"/>
    </w:rPr>
  </w:style>
  <w:style w:type="character" w:styleId="af0">
    <w:name w:val="Unresolved Mention"/>
    <w:basedOn w:val="a0"/>
    <w:uiPriority w:val="99"/>
    <w:semiHidden/>
    <w:unhideWhenUsed/>
    <w:rsid w:val="00015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2</Pages>
  <Words>1473</Words>
  <Characters>841</Characters>
  <Application>Microsoft Office Word</Application>
  <DocSecurity>0</DocSecurity>
  <Lines>7</Lines>
  <Paragraphs>4</Paragraphs>
  <ScaleCrop>false</ScaleCrop>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Sanviddil Надвірна РВ</dc:creator>
  <cp:keywords/>
  <dc:description/>
  <cp:lastModifiedBy>Sanviddil Надвірна РВ</cp:lastModifiedBy>
  <cp:revision>27</cp:revision>
  <dcterms:created xsi:type="dcterms:W3CDTF">2025-11-12T09:37:00Z</dcterms:created>
  <dcterms:modified xsi:type="dcterms:W3CDTF">2025-11-12T12:19:00Z</dcterms:modified>
</cp:coreProperties>
</file>